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7275210"/>
        <w:docPartObj>
          <w:docPartGallery w:val="Cover Pages"/>
          <w:docPartUnique/>
        </w:docPartObj>
      </w:sdtPr>
      <w:sdtEndPr/>
      <w:sdtContent>
        <w:p w14:paraId="69A76BBB" w14:textId="77777777" w:rsidR="00523372" w:rsidRPr="00523372" w:rsidRDefault="00523372" w:rsidP="00363E82">
          <w:pPr>
            <w:rPr>
              <w:rFonts w:cs="Arial"/>
              <w:b/>
              <w:color w:val="auto"/>
              <w:sz w:val="40"/>
              <w:szCs w:val="40"/>
            </w:rPr>
          </w:pPr>
        </w:p>
        <w:p w14:paraId="56DCDC5E" w14:textId="77777777" w:rsidR="00523372" w:rsidRDefault="00523372" w:rsidP="00523372">
          <w:pPr>
            <w:spacing w:after="0" w:line="240" w:lineRule="auto"/>
            <w:rPr>
              <w:rFonts w:cs="Arial"/>
              <w:b/>
              <w:color w:val="auto"/>
              <w:sz w:val="40"/>
              <w:szCs w:val="40"/>
            </w:rPr>
          </w:pPr>
        </w:p>
        <w:p w14:paraId="71FEF084" w14:textId="77777777" w:rsidR="00EE3D20" w:rsidRPr="00EE3D20" w:rsidRDefault="00EE3D20" w:rsidP="00523372">
          <w:pPr>
            <w:spacing w:after="0" w:line="240" w:lineRule="auto"/>
            <w:rPr>
              <w:rFonts w:cs="Arial"/>
              <w:b/>
              <w:color w:val="auto"/>
              <w:sz w:val="24"/>
              <w:szCs w:val="24"/>
            </w:rPr>
          </w:pPr>
        </w:p>
        <w:p w14:paraId="5C5DE725" w14:textId="77777777" w:rsidR="00EE3D20" w:rsidRPr="00EE3D20" w:rsidRDefault="00EE3D20" w:rsidP="00523372">
          <w:pPr>
            <w:spacing w:after="0" w:line="240" w:lineRule="auto"/>
            <w:rPr>
              <w:rFonts w:cs="Arial"/>
              <w:b/>
              <w:color w:val="auto"/>
              <w:sz w:val="24"/>
              <w:szCs w:val="24"/>
            </w:rPr>
          </w:pPr>
        </w:p>
        <w:p w14:paraId="19796590" w14:textId="77777777" w:rsidR="00EE3D20" w:rsidRPr="00EE3D20" w:rsidRDefault="00EE3D20" w:rsidP="00523372">
          <w:pPr>
            <w:spacing w:after="0" w:line="240" w:lineRule="auto"/>
            <w:rPr>
              <w:rFonts w:cs="Arial"/>
              <w:b/>
              <w:color w:val="auto"/>
              <w:sz w:val="24"/>
              <w:szCs w:val="24"/>
            </w:rPr>
          </w:pPr>
        </w:p>
        <w:p w14:paraId="613A0719" w14:textId="77777777" w:rsidR="00EE3D20" w:rsidRPr="00EE3D20" w:rsidRDefault="00EE3D20" w:rsidP="00523372">
          <w:pPr>
            <w:spacing w:after="0" w:line="240" w:lineRule="auto"/>
            <w:rPr>
              <w:rFonts w:cs="Arial"/>
              <w:b/>
              <w:color w:val="auto"/>
              <w:sz w:val="24"/>
              <w:szCs w:val="24"/>
            </w:rPr>
          </w:pPr>
        </w:p>
        <w:p w14:paraId="0A2F365B" w14:textId="77777777" w:rsidR="00EE3D20" w:rsidRPr="00EE3D20" w:rsidRDefault="00EE3D20" w:rsidP="00523372">
          <w:pPr>
            <w:spacing w:after="0" w:line="240" w:lineRule="auto"/>
            <w:rPr>
              <w:rFonts w:cs="Arial"/>
              <w:b/>
              <w:color w:val="auto"/>
              <w:sz w:val="24"/>
              <w:szCs w:val="24"/>
            </w:rPr>
          </w:pPr>
        </w:p>
        <w:p w14:paraId="50450697" w14:textId="77777777" w:rsidR="00EE3D20" w:rsidRPr="00EE3D20" w:rsidRDefault="00EE3D20" w:rsidP="00523372">
          <w:pPr>
            <w:spacing w:after="0" w:line="240" w:lineRule="auto"/>
            <w:rPr>
              <w:rFonts w:cs="Arial"/>
              <w:b/>
              <w:color w:val="auto"/>
              <w:sz w:val="24"/>
              <w:szCs w:val="24"/>
            </w:rPr>
          </w:pPr>
        </w:p>
        <w:p w14:paraId="031ABE47" w14:textId="77777777" w:rsidR="00EE3D20" w:rsidRPr="00EE3D20" w:rsidRDefault="00EE3D20" w:rsidP="00523372">
          <w:pPr>
            <w:spacing w:after="0" w:line="240" w:lineRule="auto"/>
            <w:rPr>
              <w:rFonts w:cs="Arial"/>
              <w:b/>
              <w:color w:val="auto"/>
              <w:sz w:val="24"/>
              <w:szCs w:val="24"/>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ocument title page"/>
            <w:tblDescription w:val="Document Title: Advisory Note – Community Benefits &amp; The Sustainable Procurement Duty in public procurement &#10;&#10;Document Ref: STS704-005&#10;Department: National Procurement&#10;Approval: Refer to Q-Pulse &#10;"/>
          </w:tblPr>
          <w:tblGrid>
            <w:gridCol w:w="2660"/>
            <w:gridCol w:w="6662"/>
          </w:tblGrid>
          <w:tr w:rsidR="00EE3D20" w14:paraId="7A9C6895" w14:textId="77777777" w:rsidTr="00E12738">
            <w:trPr>
              <w:trHeight w:val="794"/>
              <w:tblHeader/>
            </w:trPr>
            <w:tc>
              <w:tcPr>
                <w:tcW w:w="2660" w:type="dxa"/>
              </w:tcPr>
              <w:p w14:paraId="34026117" w14:textId="77777777" w:rsidR="00EE3D20" w:rsidRPr="000116B2" w:rsidRDefault="00EE3D20" w:rsidP="00523372">
                <w:pPr>
                  <w:rPr>
                    <w:rFonts w:cs="Arial"/>
                    <w:b/>
                    <w:color w:val="1F497D" w:themeColor="text2"/>
                    <w:sz w:val="24"/>
                    <w:szCs w:val="24"/>
                  </w:rPr>
                </w:pPr>
                <w:r w:rsidRPr="000116B2">
                  <w:rPr>
                    <w:rFonts w:cs="Arial"/>
                    <w:b/>
                    <w:color w:val="1F497D" w:themeColor="text2"/>
                    <w:sz w:val="24"/>
                    <w:szCs w:val="24"/>
                  </w:rPr>
                  <w:t>Document Title:</w:t>
                </w:r>
              </w:p>
            </w:tc>
            <w:tc>
              <w:tcPr>
                <w:tcW w:w="6662" w:type="dxa"/>
              </w:tcPr>
              <w:p w14:paraId="5A538B25" w14:textId="1A8C77EB" w:rsidR="00BB2C46" w:rsidRDefault="007D5D0F" w:rsidP="00294F40">
                <w:pPr>
                  <w:rPr>
                    <w:b/>
                    <w:color w:val="1F497D" w:themeColor="text2"/>
                    <w:sz w:val="32"/>
                    <w:szCs w:val="32"/>
                  </w:rPr>
                </w:pPr>
                <w:r>
                  <w:rPr>
                    <w:b/>
                    <w:color w:val="1F497D" w:themeColor="text2"/>
                    <w:sz w:val="32"/>
                    <w:szCs w:val="32"/>
                  </w:rPr>
                  <w:t xml:space="preserve">Advisory </w:t>
                </w:r>
                <w:r w:rsidR="00AA1700">
                  <w:rPr>
                    <w:b/>
                    <w:color w:val="1F497D" w:themeColor="text2"/>
                    <w:sz w:val="32"/>
                    <w:szCs w:val="32"/>
                  </w:rPr>
                  <w:t xml:space="preserve">Note </w:t>
                </w:r>
                <w:r w:rsidR="004065F0">
                  <w:rPr>
                    <w:b/>
                    <w:color w:val="1F497D" w:themeColor="text2"/>
                    <w:sz w:val="32"/>
                    <w:szCs w:val="32"/>
                  </w:rPr>
                  <w:t>–</w:t>
                </w:r>
                <w:r>
                  <w:rPr>
                    <w:b/>
                    <w:color w:val="1F497D" w:themeColor="text2"/>
                    <w:sz w:val="32"/>
                    <w:szCs w:val="32"/>
                  </w:rPr>
                  <w:t xml:space="preserve"> </w:t>
                </w:r>
                <w:r w:rsidR="004760BC">
                  <w:rPr>
                    <w:b/>
                    <w:color w:val="1F497D" w:themeColor="text2"/>
                    <w:sz w:val="32"/>
                    <w:szCs w:val="32"/>
                  </w:rPr>
                  <w:t>Community Benefits &amp; The Sustainable Procurement Duty</w:t>
                </w:r>
                <w:r w:rsidR="00F9774B" w:rsidRPr="00F9774B">
                  <w:rPr>
                    <w:b/>
                    <w:color w:val="1F497D" w:themeColor="text2"/>
                    <w:sz w:val="32"/>
                    <w:szCs w:val="32"/>
                  </w:rPr>
                  <w:t xml:space="preserve"> in public procurement</w:t>
                </w:r>
                <w:r w:rsidR="00294F40">
                  <w:rPr>
                    <w:b/>
                    <w:color w:val="1F497D" w:themeColor="text2"/>
                    <w:sz w:val="32"/>
                    <w:szCs w:val="32"/>
                  </w:rPr>
                  <w:t xml:space="preserve"> </w:t>
                </w:r>
              </w:p>
              <w:p w14:paraId="520DE87A" w14:textId="77777777" w:rsidR="00294F40" w:rsidRPr="000116B2" w:rsidRDefault="00294F40" w:rsidP="00294F40">
                <w:pPr>
                  <w:rPr>
                    <w:rFonts w:cs="Arial"/>
                    <w:b/>
                    <w:color w:val="1F497D" w:themeColor="text2"/>
                    <w:sz w:val="32"/>
                    <w:szCs w:val="32"/>
                  </w:rPr>
                </w:pPr>
              </w:p>
            </w:tc>
          </w:tr>
          <w:tr w:rsidR="00EE3D20" w14:paraId="14B6A204" w14:textId="77777777" w:rsidTr="00E12738">
            <w:trPr>
              <w:trHeight w:val="794"/>
            </w:trPr>
            <w:tc>
              <w:tcPr>
                <w:tcW w:w="2660" w:type="dxa"/>
              </w:tcPr>
              <w:p w14:paraId="5D651B48" w14:textId="77777777" w:rsidR="00EE3D20" w:rsidRPr="000116B2" w:rsidRDefault="00EE3D20" w:rsidP="00523372">
                <w:pPr>
                  <w:rPr>
                    <w:rFonts w:cs="Arial"/>
                    <w:b/>
                    <w:color w:val="1F497D" w:themeColor="text2"/>
                    <w:sz w:val="24"/>
                    <w:szCs w:val="24"/>
                  </w:rPr>
                </w:pPr>
                <w:r w:rsidRPr="000116B2">
                  <w:rPr>
                    <w:rFonts w:cs="Arial"/>
                    <w:b/>
                    <w:color w:val="1F497D" w:themeColor="text2"/>
                    <w:sz w:val="24"/>
                    <w:szCs w:val="24"/>
                  </w:rPr>
                  <w:t>Document Ref:</w:t>
                </w:r>
              </w:p>
            </w:tc>
            <w:tc>
              <w:tcPr>
                <w:tcW w:w="6662" w:type="dxa"/>
              </w:tcPr>
              <w:p w14:paraId="0AD47C71" w14:textId="503E425A" w:rsidR="00EE3D20" w:rsidRPr="000116B2" w:rsidRDefault="00C67840" w:rsidP="00E275B6">
                <w:pPr>
                  <w:rPr>
                    <w:b/>
                    <w:color w:val="1F497D" w:themeColor="text2"/>
                    <w:sz w:val="32"/>
                    <w:szCs w:val="32"/>
                  </w:rPr>
                </w:pPr>
                <w:r>
                  <w:rPr>
                    <w:b/>
                    <w:color w:val="1F497D" w:themeColor="text2"/>
                    <w:sz w:val="32"/>
                    <w:szCs w:val="32"/>
                  </w:rPr>
                  <w:t>STS</w:t>
                </w:r>
                <w:r w:rsidR="00AA1700">
                  <w:rPr>
                    <w:b/>
                    <w:color w:val="1F497D" w:themeColor="text2"/>
                    <w:sz w:val="32"/>
                    <w:szCs w:val="32"/>
                  </w:rPr>
                  <w:t>704</w:t>
                </w:r>
                <w:r w:rsidR="00294F40">
                  <w:rPr>
                    <w:b/>
                    <w:color w:val="1F497D" w:themeColor="text2"/>
                    <w:sz w:val="32"/>
                    <w:szCs w:val="32"/>
                  </w:rPr>
                  <w:t>-</w:t>
                </w:r>
                <w:r w:rsidR="00AA1700">
                  <w:rPr>
                    <w:b/>
                    <w:color w:val="1F497D" w:themeColor="text2"/>
                    <w:sz w:val="32"/>
                    <w:szCs w:val="32"/>
                  </w:rPr>
                  <w:t>00</w:t>
                </w:r>
                <w:r w:rsidR="00C77F22">
                  <w:rPr>
                    <w:b/>
                    <w:color w:val="1F497D" w:themeColor="text2"/>
                    <w:sz w:val="32"/>
                    <w:szCs w:val="32"/>
                  </w:rPr>
                  <w:t>5</w:t>
                </w:r>
              </w:p>
            </w:tc>
          </w:tr>
          <w:tr w:rsidR="00EE3D20" w14:paraId="7C94CA5F" w14:textId="77777777" w:rsidTr="00E12738">
            <w:trPr>
              <w:trHeight w:val="794"/>
            </w:trPr>
            <w:tc>
              <w:tcPr>
                <w:tcW w:w="2660" w:type="dxa"/>
              </w:tcPr>
              <w:p w14:paraId="3D723850" w14:textId="77777777" w:rsidR="00EE3D20" w:rsidRPr="000116B2" w:rsidRDefault="00EE3D20" w:rsidP="00523372">
                <w:pPr>
                  <w:rPr>
                    <w:rFonts w:cs="Arial"/>
                    <w:b/>
                    <w:color w:val="1F497D" w:themeColor="text2"/>
                    <w:sz w:val="24"/>
                    <w:szCs w:val="24"/>
                  </w:rPr>
                </w:pPr>
                <w:r w:rsidRPr="000116B2">
                  <w:rPr>
                    <w:rFonts w:cs="Arial"/>
                    <w:b/>
                    <w:color w:val="1F497D" w:themeColor="text2"/>
                    <w:sz w:val="24"/>
                    <w:szCs w:val="24"/>
                  </w:rPr>
                  <w:t>Department:</w:t>
                </w:r>
              </w:p>
            </w:tc>
            <w:tc>
              <w:tcPr>
                <w:tcW w:w="6662" w:type="dxa"/>
              </w:tcPr>
              <w:p w14:paraId="61E72C21" w14:textId="77777777" w:rsidR="00EE3D20" w:rsidRPr="000116B2" w:rsidRDefault="00AA1700" w:rsidP="00AA1700">
                <w:pPr>
                  <w:rPr>
                    <w:b/>
                    <w:color w:val="1F497D" w:themeColor="text2"/>
                    <w:sz w:val="32"/>
                    <w:szCs w:val="32"/>
                  </w:rPr>
                </w:pPr>
                <w:r>
                  <w:rPr>
                    <w:b/>
                    <w:color w:val="1F497D" w:themeColor="text2"/>
                    <w:sz w:val="32"/>
                    <w:szCs w:val="32"/>
                  </w:rPr>
                  <w:t>National Procurement</w:t>
                </w:r>
              </w:p>
            </w:tc>
          </w:tr>
          <w:tr w:rsidR="00EE3D20" w14:paraId="151169B6" w14:textId="77777777" w:rsidTr="00E12738">
            <w:trPr>
              <w:trHeight w:val="794"/>
            </w:trPr>
            <w:tc>
              <w:tcPr>
                <w:tcW w:w="2660" w:type="dxa"/>
              </w:tcPr>
              <w:p w14:paraId="73249D4A" w14:textId="77777777" w:rsidR="00EE3D20" w:rsidRPr="000116B2" w:rsidRDefault="00EE3D20" w:rsidP="00523372">
                <w:pPr>
                  <w:rPr>
                    <w:rFonts w:cs="Arial"/>
                    <w:b/>
                    <w:color w:val="1F497D" w:themeColor="text2"/>
                    <w:sz w:val="24"/>
                    <w:szCs w:val="24"/>
                  </w:rPr>
                </w:pPr>
                <w:r w:rsidRPr="000116B2">
                  <w:rPr>
                    <w:rFonts w:cs="Arial"/>
                    <w:b/>
                    <w:color w:val="1F497D" w:themeColor="text2"/>
                    <w:sz w:val="24"/>
                    <w:szCs w:val="24"/>
                  </w:rPr>
                  <w:t>Approval:</w:t>
                </w:r>
              </w:p>
            </w:tc>
            <w:tc>
              <w:tcPr>
                <w:tcW w:w="6662" w:type="dxa"/>
              </w:tcPr>
              <w:p w14:paraId="5EB3069C" w14:textId="77777777" w:rsidR="00EE3D20" w:rsidRPr="000116B2" w:rsidRDefault="00EE3D20" w:rsidP="00523372">
                <w:pPr>
                  <w:rPr>
                    <w:rFonts w:cs="Arial"/>
                    <w:b/>
                    <w:color w:val="1F497D" w:themeColor="text2"/>
                    <w:sz w:val="32"/>
                    <w:szCs w:val="32"/>
                  </w:rPr>
                </w:pPr>
                <w:r w:rsidRPr="000116B2">
                  <w:rPr>
                    <w:rFonts w:cs="Arial"/>
                    <w:b/>
                    <w:color w:val="1F497D" w:themeColor="text2"/>
                    <w:sz w:val="32"/>
                    <w:szCs w:val="32"/>
                  </w:rPr>
                  <w:t xml:space="preserve">Refer to Q-Pulse </w:t>
                </w:r>
              </w:p>
            </w:tc>
          </w:tr>
        </w:tbl>
        <w:p w14:paraId="58113931" w14:textId="77777777" w:rsidR="00EE3D20" w:rsidRPr="00EE3D20" w:rsidRDefault="00EE3D20" w:rsidP="00523372">
          <w:pPr>
            <w:spacing w:after="0" w:line="240" w:lineRule="auto"/>
            <w:rPr>
              <w:rFonts w:cs="Arial"/>
              <w:b/>
              <w:color w:val="auto"/>
              <w:sz w:val="24"/>
              <w:szCs w:val="24"/>
            </w:rPr>
          </w:pPr>
        </w:p>
        <w:p w14:paraId="27CBF0FB" w14:textId="77777777" w:rsidR="00EE3D20" w:rsidRPr="00EE3D20" w:rsidRDefault="00EE3D20" w:rsidP="00523372">
          <w:pPr>
            <w:spacing w:after="0" w:line="240" w:lineRule="auto"/>
            <w:rPr>
              <w:rFonts w:cs="Arial"/>
              <w:b/>
              <w:color w:val="auto"/>
              <w:sz w:val="24"/>
              <w:szCs w:val="24"/>
            </w:rPr>
          </w:pPr>
        </w:p>
        <w:p w14:paraId="55E8A167" w14:textId="77777777" w:rsidR="00EE3D20" w:rsidRPr="00EE3D20" w:rsidRDefault="00EE3D20" w:rsidP="00523372">
          <w:pPr>
            <w:spacing w:after="0" w:line="240" w:lineRule="auto"/>
            <w:rPr>
              <w:rFonts w:cs="Arial"/>
              <w:b/>
              <w:color w:val="auto"/>
              <w:sz w:val="24"/>
              <w:szCs w:val="24"/>
            </w:rPr>
          </w:pPr>
        </w:p>
        <w:p w14:paraId="5884CC8D" w14:textId="77777777" w:rsidR="00EE3D20" w:rsidRPr="00EE3D20" w:rsidRDefault="00EE3D20" w:rsidP="00523372">
          <w:pPr>
            <w:spacing w:after="0" w:line="240" w:lineRule="auto"/>
            <w:rPr>
              <w:rFonts w:cs="Arial"/>
              <w:b/>
              <w:color w:val="auto"/>
              <w:sz w:val="24"/>
              <w:szCs w:val="24"/>
            </w:rPr>
          </w:pPr>
        </w:p>
        <w:p w14:paraId="79A818C8" w14:textId="77777777" w:rsidR="00EE3D20" w:rsidRPr="00EE3D20" w:rsidRDefault="00EE3D20" w:rsidP="00523372">
          <w:pPr>
            <w:spacing w:after="0" w:line="240" w:lineRule="auto"/>
            <w:rPr>
              <w:rFonts w:cs="Arial"/>
              <w:b/>
              <w:color w:val="auto"/>
              <w:sz w:val="24"/>
              <w:szCs w:val="24"/>
            </w:rPr>
          </w:pPr>
        </w:p>
        <w:p w14:paraId="40CBAF83" w14:textId="77777777" w:rsidR="00EE3D20" w:rsidRPr="00EE3D20" w:rsidRDefault="00EE3D20" w:rsidP="00523372">
          <w:pPr>
            <w:spacing w:after="0" w:line="240" w:lineRule="auto"/>
            <w:rPr>
              <w:rFonts w:cs="Arial"/>
              <w:b/>
              <w:color w:val="auto"/>
              <w:sz w:val="24"/>
              <w:szCs w:val="24"/>
            </w:rPr>
          </w:pPr>
        </w:p>
        <w:p w14:paraId="6118FBFF" w14:textId="77777777" w:rsidR="00EE3D20" w:rsidRPr="00EE3D20" w:rsidRDefault="00EE3D20" w:rsidP="00523372">
          <w:pPr>
            <w:spacing w:after="0" w:line="240" w:lineRule="auto"/>
            <w:rPr>
              <w:rFonts w:cs="Arial"/>
              <w:b/>
              <w:color w:val="auto"/>
              <w:sz w:val="24"/>
              <w:szCs w:val="24"/>
            </w:rPr>
          </w:pPr>
        </w:p>
        <w:p w14:paraId="16884373" w14:textId="77777777" w:rsidR="00EE3D20" w:rsidRPr="00523372" w:rsidRDefault="00EE3D20" w:rsidP="00523372">
          <w:pPr>
            <w:spacing w:after="0" w:line="240" w:lineRule="auto"/>
            <w:rPr>
              <w:rFonts w:cs="Arial"/>
              <w:b/>
              <w:color w:val="auto"/>
              <w:sz w:val="40"/>
              <w:szCs w:val="40"/>
            </w:rPr>
          </w:pPr>
        </w:p>
        <w:p w14:paraId="04905624" w14:textId="77777777" w:rsidR="00CE770A" w:rsidRPr="00CE770A" w:rsidRDefault="002A2A51" w:rsidP="00CE770A">
          <w:r w:rsidRPr="002A2A51">
            <w:rPr>
              <w:noProof/>
              <w:lang w:eastAsia="en-GB"/>
            </w:rPr>
            <w:drawing>
              <wp:anchor distT="0" distB="0" distL="114300" distR="114300" simplePos="0" relativeHeight="251657216" behindDoc="1" locked="0" layoutInCell="1" allowOverlap="1" wp14:anchorId="3EF3ED1B" wp14:editId="747F90EA">
                <wp:simplePos x="0" y="0"/>
                <wp:positionH relativeFrom="margin">
                  <wp:posOffset>-1971675</wp:posOffset>
                </wp:positionH>
                <wp:positionV relativeFrom="margin">
                  <wp:posOffset>7518400</wp:posOffset>
                </wp:positionV>
                <wp:extent cx="3390900" cy="3590925"/>
                <wp:effectExtent l="0" t="0" r="0" b="9525"/>
                <wp:wrapNone/>
                <wp:docPr id="2" name="Picture 2" descr="Orange and blue circles" title="Orange and blue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tretch>
                          <a:fillRect/>
                        </a:stretch>
                      </pic:blipFill>
                      <pic:spPr bwMode="auto">
                        <a:xfrm>
                          <a:off x="0" y="0"/>
                          <a:ext cx="3390900" cy="3590925"/>
                        </a:xfrm>
                        <a:prstGeom prst="rect">
                          <a:avLst/>
                        </a:prstGeom>
                        <a:noFill/>
                        <a:ln w="9525">
                          <a:noFill/>
                          <a:miter lim="800000"/>
                          <a:headEnd/>
                          <a:tailEnd/>
                        </a:ln>
                      </pic:spPr>
                    </pic:pic>
                  </a:graphicData>
                </a:graphic>
              </wp:anchor>
            </w:drawing>
          </w:r>
          <w:r w:rsidR="00CE770A">
            <w:br w:type="page"/>
          </w:r>
        </w:p>
      </w:sdtContent>
    </w:sdt>
    <w:p w14:paraId="304561DF" w14:textId="77777777" w:rsidR="00CE770A" w:rsidRDefault="006D2E96" w:rsidP="00CE770A">
      <w:pPr>
        <w:pStyle w:val="Heading1"/>
      </w:pPr>
      <w:bookmarkStart w:id="1" w:name="_Toc487715645"/>
      <w:bookmarkStart w:id="2" w:name="_Toc488057821"/>
      <w:bookmarkStart w:id="3" w:name="_Toc488307179"/>
      <w:bookmarkStart w:id="4" w:name="_Toc488927492"/>
      <w:bookmarkStart w:id="5" w:name="_Toc488934379"/>
      <w:bookmarkStart w:id="6" w:name="_Toc488934529"/>
      <w:bookmarkStart w:id="7" w:name="_Toc489623203"/>
      <w:bookmarkStart w:id="8" w:name="_Toc494983097"/>
      <w:bookmarkStart w:id="9" w:name="_Toc65232031"/>
      <w:r>
        <w:lastRenderedPageBreak/>
        <w:t>Table of Contents:</w:t>
      </w:r>
      <w:bookmarkEnd w:id="1"/>
      <w:bookmarkEnd w:id="2"/>
      <w:bookmarkEnd w:id="3"/>
      <w:bookmarkEnd w:id="4"/>
      <w:bookmarkEnd w:id="5"/>
      <w:bookmarkEnd w:id="6"/>
      <w:bookmarkEnd w:id="7"/>
      <w:bookmarkEnd w:id="8"/>
      <w:bookmarkEnd w:id="9"/>
    </w:p>
    <w:p w14:paraId="70C863BA" w14:textId="77777777" w:rsidR="00CE770A" w:rsidRDefault="00CE770A" w:rsidP="00CE770A"/>
    <w:p w14:paraId="6319548D" w14:textId="281711B3" w:rsidR="007A1DCC" w:rsidRDefault="00507383">
      <w:pPr>
        <w:pStyle w:val="TOC1"/>
        <w:rPr>
          <w:rFonts w:asciiTheme="minorHAnsi" w:eastAsiaTheme="minorEastAsia" w:hAnsiTheme="minorHAnsi" w:cstheme="minorBidi"/>
          <w:noProof/>
          <w:kern w:val="0"/>
          <w:sz w:val="22"/>
          <w:szCs w:val="22"/>
          <w:lang w:eastAsia="en-GB"/>
        </w:rPr>
      </w:pPr>
      <w:r>
        <w:fldChar w:fldCharType="begin"/>
      </w:r>
      <w:r>
        <w:instrText xml:space="preserve"> TOC \o "1-1" \h \z \u </w:instrText>
      </w:r>
      <w:r>
        <w:fldChar w:fldCharType="separate"/>
      </w:r>
      <w:hyperlink w:anchor="_Toc65232031" w:history="1">
        <w:r w:rsidR="007A1DCC" w:rsidRPr="00211D25">
          <w:rPr>
            <w:rStyle w:val="Hyperlink"/>
            <w:rFonts w:eastAsiaTheme="majorEastAsia"/>
            <w:noProof/>
          </w:rPr>
          <w:t>Table of Contents:</w:t>
        </w:r>
        <w:r w:rsidR="007A1DCC">
          <w:rPr>
            <w:noProof/>
            <w:webHidden/>
          </w:rPr>
          <w:tab/>
        </w:r>
        <w:r w:rsidR="007A1DCC">
          <w:rPr>
            <w:noProof/>
            <w:webHidden/>
          </w:rPr>
          <w:fldChar w:fldCharType="begin"/>
        </w:r>
        <w:r w:rsidR="007A1DCC">
          <w:rPr>
            <w:noProof/>
            <w:webHidden/>
          </w:rPr>
          <w:instrText xml:space="preserve"> PAGEREF _Toc65232031 \h </w:instrText>
        </w:r>
        <w:r w:rsidR="007A1DCC">
          <w:rPr>
            <w:noProof/>
            <w:webHidden/>
          </w:rPr>
        </w:r>
        <w:r w:rsidR="007A1DCC">
          <w:rPr>
            <w:noProof/>
            <w:webHidden/>
          </w:rPr>
          <w:fldChar w:fldCharType="separate"/>
        </w:r>
        <w:r w:rsidR="007A1DCC">
          <w:rPr>
            <w:noProof/>
            <w:webHidden/>
          </w:rPr>
          <w:t>2</w:t>
        </w:r>
        <w:r w:rsidR="007A1DCC">
          <w:rPr>
            <w:noProof/>
            <w:webHidden/>
          </w:rPr>
          <w:fldChar w:fldCharType="end"/>
        </w:r>
      </w:hyperlink>
    </w:p>
    <w:p w14:paraId="5DCD8488" w14:textId="519CAECF" w:rsidR="007A1DCC" w:rsidRDefault="001A0599">
      <w:pPr>
        <w:pStyle w:val="TOC1"/>
        <w:rPr>
          <w:rFonts w:asciiTheme="minorHAnsi" w:eastAsiaTheme="minorEastAsia" w:hAnsiTheme="minorHAnsi" w:cstheme="minorBidi"/>
          <w:noProof/>
          <w:kern w:val="0"/>
          <w:sz w:val="22"/>
          <w:szCs w:val="22"/>
          <w:lang w:eastAsia="en-GB"/>
        </w:rPr>
      </w:pPr>
      <w:hyperlink w:anchor="_Toc65232032" w:history="1">
        <w:r w:rsidR="007A1DCC" w:rsidRPr="00211D25">
          <w:rPr>
            <w:rStyle w:val="Hyperlink"/>
            <w:rFonts w:eastAsiaTheme="majorEastAsia"/>
            <w:noProof/>
          </w:rPr>
          <w:t>1.</w:t>
        </w:r>
        <w:r w:rsidR="007A1DCC">
          <w:rPr>
            <w:rFonts w:asciiTheme="minorHAnsi" w:eastAsiaTheme="minorEastAsia" w:hAnsiTheme="minorHAnsi" w:cstheme="minorBidi"/>
            <w:noProof/>
            <w:kern w:val="0"/>
            <w:sz w:val="22"/>
            <w:szCs w:val="22"/>
            <w:lang w:eastAsia="en-GB"/>
          </w:rPr>
          <w:tab/>
        </w:r>
        <w:r w:rsidR="007A1DCC" w:rsidRPr="00211D25">
          <w:rPr>
            <w:rStyle w:val="Hyperlink"/>
            <w:rFonts w:eastAsiaTheme="majorEastAsia"/>
            <w:noProof/>
          </w:rPr>
          <w:t>Introduction</w:t>
        </w:r>
        <w:r w:rsidR="007A1DCC">
          <w:rPr>
            <w:noProof/>
            <w:webHidden/>
          </w:rPr>
          <w:tab/>
        </w:r>
        <w:r w:rsidR="007A1DCC">
          <w:rPr>
            <w:noProof/>
            <w:webHidden/>
          </w:rPr>
          <w:fldChar w:fldCharType="begin"/>
        </w:r>
        <w:r w:rsidR="007A1DCC">
          <w:rPr>
            <w:noProof/>
            <w:webHidden/>
          </w:rPr>
          <w:instrText xml:space="preserve"> PAGEREF _Toc65232032 \h </w:instrText>
        </w:r>
        <w:r w:rsidR="007A1DCC">
          <w:rPr>
            <w:noProof/>
            <w:webHidden/>
          </w:rPr>
        </w:r>
        <w:r w:rsidR="007A1DCC">
          <w:rPr>
            <w:noProof/>
            <w:webHidden/>
          </w:rPr>
          <w:fldChar w:fldCharType="separate"/>
        </w:r>
        <w:r w:rsidR="007A1DCC">
          <w:rPr>
            <w:noProof/>
            <w:webHidden/>
          </w:rPr>
          <w:t>3</w:t>
        </w:r>
        <w:r w:rsidR="007A1DCC">
          <w:rPr>
            <w:noProof/>
            <w:webHidden/>
          </w:rPr>
          <w:fldChar w:fldCharType="end"/>
        </w:r>
      </w:hyperlink>
    </w:p>
    <w:p w14:paraId="3062310B" w14:textId="0A15B96D" w:rsidR="007A1DCC" w:rsidRDefault="001A0599">
      <w:pPr>
        <w:pStyle w:val="TOC1"/>
        <w:rPr>
          <w:rFonts w:asciiTheme="minorHAnsi" w:eastAsiaTheme="minorEastAsia" w:hAnsiTheme="minorHAnsi" w:cstheme="minorBidi"/>
          <w:noProof/>
          <w:kern w:val="0"/>
          <w:sz w:val="22"/>
          <w:szCs w:val="22"/>
          <w:lang w:eastAsia="en-GB"/>
        </w:rPr>
      </w:pPr>
      <w:hyperlink w:anchor="_Toc65232033" w:history="1">
        <w:r w:rsidR="007A1DCC" w:rsidRPr="00211D25">
          <w:rPr>
            <w:rStyle w:val="Hyperlink"/>
            <w:rFonts w:eastAsiaTheme="majorEastAsia"/>
            <w:noProof/>
          </w:rPr>
          <w:t>2.</w:t>
        </w:r>
        <w:r w:rsidR="007A1DCC">
          <w:rPr>
            <w:rFonts w:asciiTheme="minorHAnsi" w:eastAsiaTheme="minorEastAsia" w:hAnsiTheme="minorHAnsi" w:cstheme="minorBidi"/>
            <w:noProof/>
            <w:kern w:val="0"/>
            <w:sz w:val="22"/>
            <w:szCs w:val="22"/>
            <w:lang w:eastAsia="en-GB"/>
          </w:rPr>
          <w:tab/>
        </w:r>
        <w:r w:rsidR="007A1DCC" w:rsidRPr="00211D25">
          <w:rPr>
            <w:rStyle w:val="Hyperlink"/>
            <w:rFonts w:eastAsiaTheme="majorEastAsia"/>
            <w:noProof/>
          </w:rPr>
          <w:t>Background</w:t>
        </w:r>
        <w:r w:rsidR="007A1DCC">
          <w:rPr>
            <w:noProof/>
            <w:webHidden/>
          </w:rPr>
          <w:tab/>
        </w:r>
        <w:r w:rsidR="007A1DCC">
          <w:rPr>
            <w:noProof/>
            <w:webHidden/>
          </w:rPr>
          <w:fldChar w:fldCharType="begin"/>
        </w:r>
        <w:r w:rsidR="007A1DCC">
          <w:rPr>
            <w:noProof/>
            <w:webHidden/>
          </w:rPr>
          <w:instrText xml:space="preserve"> PAGEREF _Toc65232033 \h </w:instrText>
        </w:r>
        <w:r w:rsidR="007A1DCC">
          <w:rPr>
            <w:noProof/>
            <w:webHidden/>
          </w:rPr>
        </w:r>
        <w:r w:rsidR="007A1DCC">
          <w:rPr>
            <w:noProof/>
            <w:webHidden/>
          </w:rPr>
          <w:fldChar w:fldCharType="separate"/>
        </w:r>
        <w:r w:rsidR="007A1DCC">
          <w:rPr>
            <w:noProof/>
            <w:webHidden/>
          </w:rPr>
          <w:t>3</w:t>
        </w:r>
        <w:r w:rsidR="007A1DCC">
          <w:rPr>
            <w:noProof/>
            <w:webHidden/>
          </w:rPr>
          <w:fldChar w:fldCharType="end"/>
        </w:r>
      </w:hyperlink>
    </w:p>
    <w:p w14:paraId="42005274" w14:textId="31882F7F" w:rsidR="007A1DCC" w:rsidRDefault="001A0599">
      <w:pPr>
        <w:pStyle w:val="TOC1"/>
        <w:rPr>
          <w:rFonts w:asciiTheme="minorHAnsi" w:eastAsiaTheme="minorEastAsia" w:hAnsiTheme="minorHAnsi" w:cstheme="minorBidi"/>
          <w:noProof/>
          <w:kern w:val="0"/>
          <w:sz w:val="22"/>
          <w:szCs w:val="22"/>
          <w:lang w:eastAsia="en-GB"/>
        </w:rPr>
      </w:pPr>
      <w:hyperlink w:anchor="_Toc65232034" w:history="1">
        <w:r w:rsidR="007A1DCC" w:rsidRPr="00211D25">
          <w:rPr>
            <w:rStyle w:val="Hyperlink"/>
            <w:rFonts w:eastAsiaTheme="majorEastAsia"/>
            <w:noProof/>
          </w:rPr>
          <w:t>3.</w:t>
        </w:r>
        <w:r w:rsidR="007A1DCC">
          <w:rPr>
            <w:rFonts w:asciiTheme="minorHAnsi" w:eastAsiaTheme="minorEastAsia" w:hAnsiTheme="minorHAnsi" w:cstheme="minorBidi"/>
            <w:noProof/>
            <w:kern w:val="0"/>
            <w:sz w:val="22"/>
            <w:szCs w:val="22"/>
            <w:lang w:eastAsia="en-GB"/>
          </w:rPr>
          <w:tab/>
        </w:r>
        <w:r w:rsidR="007A1DCC" w:rsidRPr="00211D25">
          <w:rPr>
            <w:rStyle w:val="Hyperlink"/>
            <w:rFonts w:eastAsiaTheme="majorEastAsia"/>
            <w:noProof/>
          </w:rPr>
          <w:t>Disclaimer</w:t>
        </w:r>
        <w:r w:rsidR="007A1DCC">
          <w:rPr>
            <w:noProof/>
            <w:webHidden/>
          </w:rPr>
          <w:tab/>
        </w:r>
        <w:r w:rsidR="007A1DCC">
          <w:rPr>
            <w:noProof/>
            <w:webHidden/>
          </w:rPr>
          <w:fldChar w:fldCharType="begin"/>
        </w:r>
        <w:r w:rsidR="007A1DCC">
          <w:rPr>
            <w:noProof/>
            <w:webHidden/>
          </w:rPr>
          <w:instrText xml:space="preserve"> PAGEREF _Toc65232034 \h </w:instrText>
        </w:r>
        <w:r w:rsidR="007A1DCC">
          <w:rPr>
            <w:noProof/>
            <w:webHidden/>
          </w:rPr>
        </w:r>
        <w:r w:rsidR="007A1DCC">
          <w:rPr>
            <w:noProof/>
            <w:webHidden/>
          </w:rPr>
          <w:fldChar w:fldCharType="separate"/>
        </w:r>
        <w:r w:rsidR="007A1DCC">
          <w:rPr>
            <w:noProof/>
            <w:webHidden/>
          </w:rPr>
          <w:t>3</w:t>
        </w:r>
        <w:r w:rsidR="007A1DCC">
          <w:rPr>
            <w:noProof/>
            <w:webHidden/>
          </w:rPr>
          <w:fldChar w:fldCharType="end"/>
        </w:r>
      </w:hyperlink>
    </w:p>
    <w:p w14:paraId="216815B7" w14:textId="33517EDA" w:rsidR="007A1DCC" w:rsidRDefault="001A0599">
      <w:pPr>
        <w:pStyle w:val="TOC1"/>
        <w:rPr>
          <w:rFonts w:asciiTheme="minorHAnsi" w:eastAsiaTheme="minorEastAsia" w:hAnsiTheme="minorHAnsi" w:cstheme="minorBidi"/>
          <w:noProof/>
          <w:kern w:val="0"/>
          <w:sz w:val="22"/>
          <w:szCs w:val="22"/>
          <w:lang w:eastAsia="en-GB"/>
        </w:rPr>
      </w:pPr>
      <w:hyperlink w:anchor="_Toc65232035" w:history="1">
        <w:r w:rsidR="007A1DCC" w:rsidRPr="00211D25">
          <w:rPr>
            <w:rStyle w:val="Hyperlink"/>
            <w:rFonts w:eastAsiaTheme="majorEastAsia"/>
            <w:noProof/>
          </w:rPr>
          <w:t>4.</w:t>
        </w:r>
        <w:r w:rsidR="007A1DCC">
          <w:rPr>
            <w:rFonts w:asciiTheme="minorHAnsi" w:eastAsiaTheme="minorEastAsia" w:hAnsiTheme="minorHAnsi" w:cstheme="minorBidi"/>
            <w:noProof/>
            <w:kern w:val="0"/>
            <w:sz w:val="22"/>
            <w:szCs w:val="22"/>
            <w:lang w:eastAsia="en-GB"/>
          </w:rPr>
          <w:tab/>
        </w:r>
        <w:r w:rsidR="007A1DCC" w:rsidRPr="00211D25">
          <w:rPr>
            <w:rStyle w:val="Hyperlink"/>
            <w:rFonts w:eastAsiaTheme="majorEastAsia"/>
            <w:noProof/>
          </w:rPr>
          <w:t>Executive Summary</w:t>
        </w:r>
        <w:r w:rsidR="007A1DCC">
          <w:rPr>
            <w:noProof/>
            <w:webHidden/>
          </w:rPr>
          <w:tab/>
        </w:r>
        <w:r w:rsidR="007A1DCC">
          <w:rPr>
            <w:noProof/>
            <w:webHidden/>
          </w:rPr>
          <w:fldChar w:fldCharType="begin"/>
        </w:r>
        <w:r w:rsidR="007A1DCC">
          <w:rPr>
            <w:noProof/>
            <w:webHidden/>
          </w:rPr>
          <w:instrText xml:space="preserve"> PAGEREF _Toc65232035 \h </w:instrText>
        </w:r>
        <w:r w:rsidR="007A1DCC">
          <w:rPr>
            <w:noProof/>
            <w:webHidden/>
          </w:rPr>
        </w:r>
        <w:r w:rsidR="007A1DCC">
          <w:rPr>
            <w:noProof/>
            <w:webHidden/>
          </w:rPr>
          <w:fldChar w:fldCharType="separate"/>
        </w:r>
        <w:r w:rsidR="007A1DCC">
          <w:rPr>
            <w:noProof/>
            <w:webHidden/>
          </w:rPr>
          <w:t>3</w:t>
        </w:r>
        <w:r w:rsidR="007A1DCC">
          <w:rPr>
            <w:noProof/>
            <w:webHidden/>
          </w:rPr>
          <w:fldChar w:fldCharType="end"/>
        </w:r>
      </w:hyperlink>
    </w:p>
    <w:p w14:paraId="3115E4B3" w14:textId="5094E702" w:rsidR="007A1DCC" w:rsidRDefault="001A0599">
      <w:pPr>
        <w:pStyle w:val="TOC1"/>
        <w:rPr>
          <w:rFonts w:asciiTheme="minorHAnsi" w:eastAsiaTheme="minorEastAsia" w:hAnsiTheme="minorHAnsi" w:cstheme="minorBidi"/>
          <w:noProof/>
          <w:kern w:val="0"/>
          <w:sz w:val="22"/>
          <w:szCs w:val="22"/>
          <w:lang w:eastAsia="en-GB"/>
        </w:rPr>
      </w:pPr>
      <w:hyperlink w:anchor="_Toc65232036" w:history="1">
        <w:r w:rsidR="007A1DCC" w:rsidRPr="00211D25">
          <w:rPr>
            <w:rStyle w:val="Hyperlink"/>
            <w:rFonts w:eastAsiaTheme="majorEastAsia"/>
            <w:noProof/>
          </w:rPr>
          <w:t>5.</w:t>
        </w:r>
        <w:r w:rsidR="007A1DCC">
          <w:rPr>
            <w:rFonts w:asciiTheme="minorHAnsi" w:eastAsiaTheme="minorEastAsia" w:hAnsiTheme="minorHAnsi" w:cstheme="minorBidi"/>
            <w:noProof/>
            <w:kern w:val="0"/>
            <w:sz w:val="22"/>
            <w:szCs w:val="22"/>
            <w:lang w:eastAsia="en-GB"/>
          </w:rPr>
          <w:tab/>
        </w:r>
        <w:r w:rsidR="007A1DCC" w:rsidRPr="00211D25">
          <w:rPr>
            <w:rStyle w:val="Hyperlink"/>
            <w:rFonts w:eastAsiaTheme="majorEastAsia"/>
            <w:noProof/>
          </w:rPr>
          <w:t>Sustainable Procurement Overview based on the Reform Act</w:t>
        </w:r>
        <w:r w:rsidR="007A1DCC">
          <w:rPr>
            <w:noProof/>
            <w:webHidden/>
          </w:rPr>
          <w:tab/>
        </w:r>
        <w:r w:rsidR="007A1DCC">
          <w:rPr>
            <w:noProof/>
            <w:webHidden/>
          </w:rPr>
          <w:fldChar w:fldCharType="begin"/>
        </w:r>
        <w:r w:rsidR="007A1DCC">
          <w:rPr>
            <w:noProof/>
            <w:webHidden/>
          </w:rPr>
          <w:instrText xml:space="preserve"> PAGEREF _Toc65232036 \h </w:instrText>
        </w:r>
        <w:r w:rsidR="007A1DCC">
          <w:rPr>
            <w:noProof/>
            <w:webHidden/>
          </w:rPr>
        </w:r>
        <w:r w:rsidR="007A1DCC">
          <w:rPr>
            <w:noProof/>
            <w:webHidden/>
          </w:rPr>
          <w:fldChar w:fldCharType="separate"/>
        </w:r>
        <w:r w:rsidR="007A1DCC">
          <w:rPr>
            <w:noProof/>
            <w:webHidden/>
          </w:rPr>
          <w:t>4</w:t>
        </w:r>
        <w:r w:rsidR="007A1DCC">
          <w:rPr>
            <w:noProof/>
            <w:webHidden/>
          </w:rPr>
          <w:fldChar w:fldCharType="end"/>
        </w:r>
      </w:hyperlink>
    </w:p>
    <w:p w14:paraId="2FF36AFD" w14:textId="78B0C0C6" w:rsidR="007A1DCC" w:rsidRDefault="001A0599">
      <w:pPr>
        <w:pStyle w:val="TOC1"/>
        <w:rPr>
          <w:rFonts w:asciiTheme="minorHAnsi" w:eastAsiaTheme="minorEastAsia" w:hAnsiTheme="minorHAnsi" w:cstheme="minorBidi"/>
          <w:noProof/>
          <w:kern w:val="0"/>
          <w:sz w:val="22"/>
          <w:szCs w:val="22"/>
          <w:lang w:eastAsia="en-GB"/>
        </w:rPr>
      </w:pPr>
      <w:hyperlink w:anchor="_Toc65232037" w:history="1">
        <w:r w:rsidR="007A1DCC" w:rsidRPr="00211D25">
          <w:rPr>
            <w:rStyle w:val="Hyperlink"/>
            <w:rFonts w:eastAsiaTheme="majorEastAsia"/>
            <w:noProof/>
          </w:rPr>
          <w:t>6.</w:t>
        </w:r>
        <w:r w:rsidR="007A1DCC">
          <w:rPr>
            <w:rFonts w:asciiTheme="minorHAnsi" w:eastAsiaTheme="minorEastAsia" w:hAnsiTheme="minorHAnsi" w:cstheme="minorBidi"/>
            <w:noProof/>
            <w:kern w:val="0"/>
            <w:sz w:val="22"/>
            <w:szCs w:val="22"/>
            <w:lang w:eastAsia="en-GB"/>
          </w:rPr>
          <w:tab/>
        </w:r>
        <w:r w:rsidR="007A1DCC" w:rsidRPr="00211D25">
          <w:rPr>
            <w:rStyle w:val="Hyperlink"/>
            <w:rFonts w:eastAsiaTheme="majorEastAsia"/>
            <w:noProof/>
          </w:rPr>
          <w:t>Key objectives for each of the requirements</w:t>
        </w:r>
        <w:r w:rsidR="007A1DCC">
          <w:rPr>
            <w:noProof/>
            <w:webHidden/>
          </w:rPr>
          <w:tab/>
        </w:r>
        <w:r w:rsidR="007A1DCC">
          <w:rPr>
            <w:noProof/>
            <w:webHidden/>
          </w:rPr>
          <w:fldChar w:fldCharType="begin"/>
        </w:r>
        <w:r w:rsidR="007A1DCC">
          <w:rPr>
            <w:noProof/>
            <w:webHidden/>
          </w:rPr>
          <w:instrText xml:space="preserve"> PAGEREF _Toc65232037 \h </w:instrText>
        </w:r>
        <w:r w:rsidR="007A1DCC">
          <w:rPr>
            <w:noProof/>
            <w:webHidden/>
          </w:rPr>
        </w:r>
        <w:r w:rsidR="007A1DCC">
          <w:rPr>
            <w:noProof/>
            <w:webHidden/>
          </w:rPr>
          <w:fldChar w:fldCharType="separate"/>
        </w:r>
        <w:r w:rsidR="007A1DCC">
          <w:rPr>
            <w:noProof/>
            <w:webHidden/>
          </w:rPr>
          <w:t>5</w:t>
        </w:r>
        <w:r w:rsidR="007A1DCC">
          <w:rPr>
            <w:noProof/>
            <w:webHidden/>
          </w:rPr>
          <w:fldChar w:fldCharType="end"/>
        </w:r>
      </w:hyperlink>
    </w:p>
    <w:p w14:paraId="285C3C16" w14:textId="693DFA1C" w:rsidR="007A1DCC" w:rsidRDefault="001A0599">
      <w:pPr>
        <w:pStyle w:val="TOC1"/>
        <w:rPr>
          <w:rFonts w:asciiTheme="minorHAnsi" w:eastAsiaTheme="minorEastAsia" w:hAnsiTheme="minorHAnsi" w:cstheme="minorBidi"/>
          <w:noProof/>
          <w:kern w:val="0"/>
          <w:sz w:val="22"/>
          <w:szCs w:val="22"/>
          <w:lang w:eastAsia="en-GB"/>
        </w:rPr>
      </w:pPr>
      <w:hyperlink w:anchor="_Toc65232038" w:history="1">
        <w:r w:rsidR="007A1DCC" w:rsidRPr="00211D25">
          <w:rPr>
            <w:rStyle w:val="Hyperlink"/>
            <w:rFonts w:eastAsiaTheme="majorEastAsia"/>
            <w:noProof/>
          </w:rPr>
          <w:t>7.</w:t>
        </w:r>
        <w:r w:rsidR="007A1DCC">
          <w:rPr>
            <w:rFonts w:asciiTheme="minorHAnsi" w:eastAsiaTheme="minorEastAsia" w:hAnsiTheme="minorHAnsi" w:cstheme="minorBidi"/>
            <w:noProof/>
            <w:kern w:val="0"/>
            <w:sz w:val="22"/>
            <w:szCs w:val="22"/>
            <w:lang w:eastAsia="en-GB"/>
          </w:rPr>
          <w:tab/>
        </w:r>
        <w:r w:rsidR="007A1DCC" w:rsidRPr="00211D25">
          <w:rPr>
            <w:rStyle w:val="Hyperlink"/>
            <w:rFonts w:eastAsiaTheme="majorEastAsia"/>
            <w:noProof/>
          </w:rPr>
          <w:t>Appendix A</w:t>
        </w:r>
        <w:r w:rsidR="007A1DCC">
          <w:rPr>
            <w:noProof/>
            <w:webHidden/>
          </w:rPr>
          <w:tab/>
        </w:r>
        <w:r w:rsidR="007A1DCC">
          <w:rPr>
            <w:noProof/>
            <w:webHidden/>
          </w:rPr>
          <w:fldChar w:fldCharType="begin"/>
        </w:r>
        <w:r w:rsidR="007A1DCC">
          <w:rPr>
            <w:noProof/>
            <w:webHidden/>
          </w:rPr>
          <w:instrText xml:space="preserve"> PAGEREF _Toc65232038 \h </w:instrText>
        </w:r>
        <w:r w:rsidR="007A1DCC">
          <w:rPr>
            <w:noProof/>
            <w:webHidden/>
          </w:rPr>
        </w:r>
        <w:r w:rsidR="007A1DCC">
          <w:rPr>
            <w:noProof/>
            <w:webHidden/>
          </w:rPr>
          <w:fldChar w:fldCharType="separate"/>
        </w:r>
        <w:r w:rsidR="007A1DCC">
          <w:rPr>
            <w:noProof/>
            <w:webHidden/>
          </w:rPr>
          <w:t>8</w:t>
        </w:r>
        <w:r w:rsidR="007A1DCC">
          <w:rPr>
            <w:noProof/>
            <w:webHidden/>
          </w:rPr>
          <w:fldChar w:fldCharType="end"/>
        </w:r>
      </w:hyperlink>
    </w:p>
    <w:p w14:paraId="7579D91A" w14:textId="75090EE9" w:rsidR="007A1DCC" w:rsidRDefault="001A0599">
      <w:pPr>
        <w:pStyle w:val="TOC1"/>
        <w:rPr>
          <w:rFonts w:asciiTheme="minorHAnsi" w:eastAsiaTheme="minorEastAsia" w:hAnsiTheme="minorHAnsi" w:cstheme="minorBidi"/>
          <w:noProof/>
          <w:kern w:val="0"/>
          <w:sz w:val="22"/>
          <w:szCs w:val="22"/>
          <w:lang w:eastAsia="en-GB"/>
        </w:rPr>
      </w:pPr>
      <w:hyperlink w:anchor="_Toc65232039" w:history="1">
        <w:r w:rsidR="007A1DCC" w:rsidRPr="00211D25">
          <w:rPr>
            <w:rStyle w:val="Hyperlink"/>
            <w:rFonts w:eastAsiaTheme="majorEastAsia"/>
            <w:noProof/>
          </w:rPr>
          <w:t>8.</w:t>
        </w:r>
        <w:r w:rsidR="007A1DCC">
          <w:rPr>
            <w:rFonts w:asciiTheme="minorHAnsi" w:eastAsiaTheme="minorEastAsia" w:hAnsiTheme="minorHAnsi" w:cstheme="minorBidi"/>
            <w:noProof/>
            <w:kern w:val="0"/>
            <w:sz w:val="22"/>
            <w:szCs w:val="22"/>
            <w:lang w:eastAsia="en-GB"/>
          </w:rPr>
          <w:tab/>
        </w:r>
        <w:r w:rsidR="007A1DCC" w:rsidRPr="00211D25">
          <w:rPr>
            <w:rStyle w:val="Hyperlink"/>
            <w:rFonts w:eastAsiaTheme="majorEastAsia"/>
            <w:noProof/>
          </w:rPr>
          <w:t>Definitions</w:t>
        </w:r>
        <w:r w:rsidR="007A1DCC">
          <w:rPr>
            <w:noProof/>
            <w:webHidden/>
          </w:rPr>
          <w:tab/>
        </w:r>
        <w:r w:rsidR="007A1DCC">
          <w:rPr>
            <w:noProof/>
            <w:webHidden/>
          </w:rPr>
          <w:fldChar w:fldCharType="begin"/>
        </w:r>
        <w:r w:rsidR="007A1DCC">
          <w:rPr>
            <w:noProof/>
            <w:webHidden/>
          </w:rPr>
          <w:instrText xml:space="preserve"> PAGEREF _Toc65232039 \h </w:instrText>
        </w:r>
        <w:r w:rsidR="007A1DCC">
          <w:rPr>
            <w:noProof/>
            <w:webHidden/>
          </w:rPr>
        </w:r>
        <w:r w:rsidR="007A1DCC">
          <w:rPr>
            <w:noProof/>
            <w:webHidden/>
          </w:rPr>
          <w:fldChar w:fldCharType="separate"/>
        </w:r>
        <w:r w:rsidR="007A1DCC">
          <w:rPr>
            <w:noProof/>
            <w:webHidden/>
          </w:rPr>
          <w:t>8</w:t>
        </w:r>
        <w:r w:rsidR="007A1DCC">
          <w:rPr>
            <w:noProof/>
            <w:webHidden/>
          </w:rPr>
          <w:fldChar w:fldCharType="end"/>
        </w:r>
      </w:hyperlink>
    </w:p>
    <w:p w14:paraId="5E8AB4BA" w14:textId="10689ADB" w:rsidR="007A1DCC" w:rsidRDefault="001A0599">
      <w:pPr>
        <w:pStyle w:val="TOC1"/>
        <w:rPr>
          <w:rFonts w:asciiTheme="minorHAnsi" w:eastAsiaTheme="minorEastAsia" w:hAnsiTheme="minorHAnsi" w:cstheme="minorBidi"/>
          <w:noProof/>
          <w:kern w:val="0"/>
          <w:sz w:val="22"/>
          <w:szCs w:val="22"/>
          <w:lang w:eastAsia="en-GB"/>
        </w:rPr>
      </w:pPr>
      <w:hyperlink w:anchor="_Toc65232040" w:history="1">
        <w:r w:rsidR="007A1DCC" w:rsidRPr="00211D25">
          <w:rPr>
            <w:rStyle w:val="Hyperlink"/>
            <w:rFonts w:eastAsiaTheme="majorEastAsia"/>
            <w:noProof/>
          </w:rPr>
          <w:t>9.</w:t>
        </w:r>
        <w:r w:rsidR="007A1DCC">
          <w:rPr>
            <w:rFonts w:asciiTheme="minorHAnsi" w:eastAsiaTheme="minorEastAsia" w:hAnsiTheme="minorHAnsi" w:cstheme="minorBidi"/>
            <w:noProof/>
            <w:kern w:val="0"/>
            <w:sz w:val="22"/>
            <w:szCs w:val="22"/>
            <w:lang w:eastAsia="en-GB"/>
          </w:rPr>
          <w:tab/>
        </w:r>
        <w:r w:rsidR="007A1DCC" w:rsidRPr="00211D25">
          <w:rPr>
            <w:rStyle w:val="Hyperlink"/>
            <w:rFonts w:eastAsiaTheme="majorEastAsia"/>
            <w:noProof/>
          </w:rPr>
          <w:t>Associated Documented Information</w:t>
        </w:r>
        <w:r w:rsidR="007A1DCC">
          <w:rPr>
            <w:noProof/>
            <w:webHidden/>
          </w:rPr>
          <w:tab/>
        </w:r>
        <w:r w:rsidR="007A1DCC">
          <w:rPr>
            <w:noProof/>
            <w:webHidden/>
          </w:rPr>
          <w:fldChar w:fldCharType="begin"/>
        </w:r>
        <w:r w:rsidR="007A1DCC">
          <w:rPr>
            <w:noProof/>
            <w:webHidden/>
          </w:rPr>
          <w:instrText xml:space="preserve"> PAGEREF _Toc65232040 \h </w:instrText>
        </w:r>
        <w:r w:rsidR="007A1DCC">
          <w:rPr>
            <w:noProof/>
            <w:webHidden/>
          </w:rPr>
        </w:r>
        <w:r w:rsidR="007A1DCC">
          <w:rPr>
            <w:noProof/>
            <w:webHidden/>
          </w:rPr>
          <w:fldChar w:fldCharType="separate"/>
        </w:r>
        <w:r w:rsidR="007A1DCC">
          <w:rPr>
            <w:noProof/>
            <w:webHidden/>
          </w:rPr>
          <w:t>9</w:t>
        </w:r>
        <w:r w:rsidR="007A1DCC">
          <w:rPr>
            <w:noProof/>
            <w:webHidden/>
          </w:rPr>
          <w:fldChar w:fldCharType="end"/>
        </w:r>
      </w:hyperlink>
    </w:p>
    <w:p w14:paraId="0A442E32" w14:textId="2F8EEF2E" w:rsidR="007A1DCC" w:rsidRDefault="001A0599">
      <w:pPr>
        <w:pStyle w:val="TOC1"/>
        <w:rPr>
          <w:rFonts w:asciiTheme="minorHAnsi" w:eastAsiaTheme="minorEastAsia" w:hAnsiTheme="minorHAnsi" w:cstheme="minorBidi"/>
          <w:noProof/>
          <w:kern w:val="0"/>
          <w:sz w:val="22"/>
          <w:szCs w:val="22"/>
          <w:lang w:eastAsia="en-GB"/>
        </w:rPr>
      </w:pPr>
      <w:hyperlink w:anchor="_Toc65232041" w:history="1">
        <w:r w:rsidR="007A1DCC" w:rsidRPr="00211D25">
          <w:rPr>
            <w:rStyle w:val="Hyperlink"/>
            <w:rFonts w:eastAsiaTheme="majorEastAsia"/>
            <w:noProof/>
          </w:rPr>
          <w:t>10.</w:t>
        </w:r>
        <w:r w:rsidR="007A1DCC">
          <w:rPr>
            <w:rFonts w:asciiTheme="minorHAnsi" w:eastAsiaTheme="minorEastAsia" w:hAnsiTheme="minorHAnsi" w:cstheme="minorBidi"/>
            <w:noProof/>
            <w:kern w:val="0"/>
            <w:sz w:val="22"/>
            <w:szCs w:val="22"/>
            <w:lang w:eastAsia="en-GB"/>
          </w:rPr>
          <w:tab/>
        </w:r>
        <w:r w:rsidR="007A1DCC" w:rsidRPr="00211D25">
          <w:rPr>
            <w:rStyle w:val="Hyperlink"/>
            <w:rFonts w:eastAsiaTheme="majorEastAsia"/>
            <w:noProof/>
          </w:rPr>
          <w:t>Document Revision History</w:t>
        </w:r>
        <w:r w:rsidR="007A1DCC">
          <w:rPr>
            <w:noProof/>
            <w:webHidden/>
          </w:rPr>
          <w:tab/>
        </w:r>
        <w:r w:rsidR="007A1DCC">
          <w:rPr>
            <w:noProof/>
            <w:webHidden/>
          </w:rPr>
          <w:fldChar w:fldCharType="begin"/>
        </w:r>
        <w:r w:rsidR="007A1DCC">
          <w:rPr>
            <w:noProof/>
            <w:webHidden/>
          </w:rPr>
          <w:instrText xml:space="preserve"> PAGEREF _Toc65232041 \h </w:instrText>
        </w:r>
        <w:r w:rsidR="007A1DCC">
          <w:rPr>
            <w:noProof/>
            <w:webHidden/>
          </w:rPr>
        </w:r>
        <w:r w:rsidR="007A1DCC">
          <w:rPr>
            <w:noProof/>
            <w:webHidden/>
          </w:rPr>
          <w:fldChar w:fldCharType="separate"/>
        </w:r>
        <w:r w:rsidR="007A1DCC">
          <w:rPr>
            <w:noProof/>
            <w:webHidden/>
          </w:rPr>
          <w:t>9</w:t>
        </w:r>
        <w:r w:rsidR="007A1DCC">
          <w:rPr>
            <w:noProof/>
            <w:webHidden/>
          </w:rPr>
          <w:fldChar w:fldCharType="end"/>
        </w:r>
      </w:hyperlink>
    </w:p>
    <w:p w14:paraId="4AEA5EC6" w14:textId="28D1DA13" w:rsidR="000325FA" w:rsidRDefault="00507383" w:rsidP="005333D8">
      <w:pPr>
        <w:spacing w:line="360" w:lineRule="auto"/>
      </w:pPr>
      <w:r>
        <w:rPr>
          <w:rFonts w:eastAsia="Times New Roman" w:cs="Arial"/>
          <w:color w:val="auto"/>
          <w:kern w:val="16"/>
          <w:sz w:val="24"/>
          <w:szCs w:val="18"/>
        </w:rPr>
        <w:fldChar w:fldCharType="end"/>
      </w:r>
    </w:p>
    <w:p w14:paraId="1C42AD58" w14:textId="77777777" w:rsidR="000325FA" w:rsidRPr="000325FA" w:rsidRDefault="000325FA" w:rsidP="000325FA"/>
    <w:p w14:paraId="4500D386" w14:textId="77777777" w:rsidR="00CE770A" w:rsidRPr="00CE770A" w:rsidRDefault="00CE770A" w:rsidP="00C77F22">
      <w:pPr>
        <w:jc w:val="center"/>
      </w:pPr>
    </w:p>
    <w:p w14:paraId="4BBF8B41" w14:textId="77777777" w:rsidR="00CE770A" w:rsidRPr="00CE770A" w:rsidRDefault="00CE770A" w:rsidP="00CE770A"/>
    <w:p w14:paraId="0E4E12B6" w14:textId="77777777" w:rsidR="00CE770A" w:rsidRDefault="00CE770A"/>
    <w:p w14:paraId="64307847" w14:textId="77777777" w:rsidR="006A46D9" w:rsidRDefault="00CE770A" w:rsidP="0074796D">
      <w:r>
        <w:br w:type="page"/>
      </w:r>
    </w:p>
    <w:p w14:paraId="3283236C" w14:textId="77777777" w:rsidR="00AC7F05" w:rsidRDefault="002B4F8A" w:rsidP="00D8012A">
      <w:pPr>
        <w:pStyle w:val="Heading1"/>
        <w:numPr>
          <w:ilvl w:val="0"/>
          <w:numId w:val="9"/>
        </w:numPr>
        <w:spacing w:after="240"/>
        <w:jc w:val="both"/>
      </w:pPr>
      <w:bookmarkStart w:id="10" w:name="_Toc65232032"/>
      <w:r>
        <w:lastRenderedPageBreak/>
        <w:t>Introduction</w:t>
      </w:r>
      <w:bookmarkEnd w:id="10"/>
    </w:p>
    <w:p w14:paraId="6BF2A1BA" w14:textId="55F995CE" w:rsidR="004B209E" w:rsidRDefault="002B4F8A" w:rsidP="00D8012A">
      <w:pPr>
        <w:ind w:left="360"/>
        <w:jc w:val="both"/>
      </w:pPr>
      <w:r>
        <w:t>Sustainable procurement, incorporating community benefits</w:t>
      </w:r>
      <w:r w:rsidR="00E275B6">
        <w:t xml:space="preserve"> and</w:t>
      </w:r>
      <w:r>
        <w:t xml:space="preserve"> social and environmental improvements can be quite difficult to fully comprehend</w:t>
      </w:r>
      <w:r w:rsidR="00E275B6">
        <w:t xml:space="preserve"> within the context of application of the duties</w:t>
      </w:r>
      <w:r>
        <w:t xml:space="preserve">, especially when stacked against the many other objectives set for public procurement. This guidance attempts to </w:t>
      </w:r>
      <w:r w:rsidR="00E275B6">
        <w:t xml:space="preserve">present a simpler explanation of </w:t>
      </w:r>
      <w:r w:rsidR="003159F4">
        <w:t>the subtle differences in approaching</w:t>
      </w:r>
      <w:r>
        <w:t xml:space="preserve"> these concepts for procurement colleagues.</w:t>
      </w:r>
    </w:p>
    <w:p w14:paraId="56333EF3" w14:textId="77777777" w:rsidR="00FE0D8E" w:rsidRDefault="002B4F8A" w:rsidP="00D8012A">
      <w:pPr>
        <w:pStyle w:val="Heading1"/>
        <w:numPr>
          <w:ilvl w:val="0"/>
          <w:numId w:val="9"/>
        </w:numPr>
        <w:spacing w:after="240"/>
        <w:jc w:val="both"/>
      </w:pPr>
      <w:bookmarkStart w:id="11" w:name="_Toc65232033"/>
      <w:r>
        <w:t>Background</w:t>
      </w:r>
      <w:bookmarkEnd w:id="11"/>
      <w:r w:rsidR="00294F40">
        <w:t xml:space="preserve"> </w:t>
      </w:r>
    </w:p>
    <w:p w14:paraId="0702DD27" w14:textId="77777777" w:rsidR="00574D11" w:rsidRDefault="009D4FDC" w:rsidP="00D8012A">
      <w:pPr>
        <w:ind w:left="360"/>
        <w:jc w:val="both"/>
      </w:pPr>
      <w:r>
        <w:t xml:space="preserve">The concepts of sustainable procurement and </w:t>
      </w:r>
      <w:r w:rsidR="00627931">
        <w:t>community</w:t>
      </w:r>
      <w:r>
        <w:t xml:space="preserve"> </w:t>
      </w:r>
      <w:r w:rsidR="00627931">
        <w:t>benefits</w:t>
      </w:r>
      <w:r>
        <w:t xml:space="preserve"> have been around </w:t>
      </w:r>
      <w:r w:rsidR="00627931">
        <w:t>for many years. However,</w:t>
      </w:r>
      <w:r>
        <w:t xml:space="preserve"> the most </w:t>
      </w:r>
      <w:r w:rsidR="00627931">
        <w:t>significant source of guidance for action is, “</w:t>
      </w:r>
      <w:r>
        <w:t>The Procurement Reform (Scotland) Act</w:t>
      </w:r>
      <w:r w:rsidR="00627931">
        <w:t xml:space="preserve"> 2014.” Which sets out the detailed requirements for public procurers in Scotland to achieve the Scottish Government aims to </w:t>
      </w:r>
      <w:r w:rsidR="00627931" w:rsidRPr="00627931">
        <w:t>ma</w:t>
      </w:r>
      <w:r w:rsidR="00627931">
        <w:t xml:space="preserve">ke the best use of public money and </w:t>
      </w:r>
      <w:r w:rsidR="00627931" w:rsidRPr="00627931">
        <w:t>helping the government achieve its overarching purpose and strategic objectives.</w:t>
      </w:r>
    </w:p>
    <w:p w14:paraId="13EAD1B9" w14:textId="77777777" w:rsidR="00F9774B" w:rsidRPr="003808AF" w:rsidRDefault="00F9774B" w:rsidP="00D8012A">
      <w:pPr>
        <w:pStyle w:val="Heading1"/>
        <w:numPr>
          <w:ilvl w:val="0"/>
          <w:numId w:val="9"/>
        </w:numPr>
        <w:spacing w:after="240"/>
        <w:jc w:val="both"/>
      </w:pPr>
      <w:bookmarkStart w:id="12" w:name="_Toc63404863"/>
      <w:bookmarkStart w:id="13" w:name="_Toc65232034"/>
      <w:r w:rsidRPr="003808AF">
        <w:t>Disclaimer</w:t>
      </w:r>
      <w:bookmarkEnd w:id="12"/>
      <w:bookmarkEnd w:id="13"/>
    </w:p>
    <w:p w14:paraId="327C74A8" w14:textId="77777777" w:rsidR="00F9774B" w:rsidRDefault="00F9774B" w:rsidP="00D8012A">
      <w:pPr>
        <w:ind w:left="360"/>
        <w:jc w:val="both"/>
      </w:pPr>
      <w:r w:rsidRPr="003808AF">
        <w:t xml:space="preserve">Please note this paper is not intended as a definitive review or legal advice but instead a summary review and positioning paper based on National Procurement’s understanding at the time of review. Parties interested in the full detail should read the </w:t>
      </w:r>
      <w:r w:rsidR="002B4F8A">
        <w:t>appropriate regulations and</w:t>
      </w:r>
      <w:r w:rsidR="00627931">
        <w:t xml:space="preserve"> associated</w:t>
      </w:r>
      <w:r w:rsidR="002B4F8A">
        <w:t xml:space="preserve"> statutory guidance</w:t>
      </w:r>
      <w:r w:rsidR="00CD38C8">
        <w:rPr>
          <w:rStyle w:val="FootnoteReference"/>
        </w:rPr>
        <w:footnoteReference w:id="1"/>
      </w:r>
      <w:r w:rsidR="002B4F8A">
        <w:t>.</w:t>
      </w:r>
    </w:p>
    <w:p w14:paraId="6B9431B0" w14:textId="0AE5A02A" w:rsidR="0074796D" w:rsidRDefault="0074796D" w:rsidP="00D8012A">
      <w:pPr>
        <w:pStyle w:val="Heading1"/>
        <w:numPr>
          <w:ilvl w:val="0"/>
          <w:numId w:val="9"/>
        </w:numPr>
        <w:spacing w:after="240"/>
        <w:jc w:val="both"/>
      </w:pPr>
      <w:bookmarkStart w:id="14" w:name="_Toc65232035"/>
      <w:r>
        <w:t>Executive Summary</w:t>
      </w:r>
      <w:bookmarkEnd w:id="14"/>
    </w:p>
    <w:p w14:paraId="263E1C56" w14:textId="25B15190" w:rsidR="00F56833" w:rsidRDefault="00442928" w:rsidP="00D8012A">
      <w:pPr>
        <w:ind w:left="360"/>
        <w:jc w:val="both"/>
      </w:pPr>
      <w:r>
        <w:t>The following is a simple table showing the key difference between the Sustainable Procurement Duty and Community Benefits</w:t>
      </w:r>
      <w:r w:rsidR="00D8012A">
        <w:t>:</w:t>
      </w:r>
    </w:p>
    <w:tbl>
      <w:tblPr>
        <w:tblStyle w:val="GridTable4-Accent5"/>
        <w:tblW w:w="0" w:type="auto"/>
        <w:tblLook w:val="04A0" w:firstRow="1" w:lastRow="0" w:firstColumn="1" w:lastColumn="0" w:noHBand="0" w:noVBand="1"/>
        <w:tblCaption w:val="The following is a simple table showing the key difference between the Sustainable Procurement Duty and Community Benefits:"/>
        <w:tblDescription w:val="The following is a simple table showing the key difference between the Sustainable Procurement Duty and Community Benefits:"/>
      </w:tblPr>
      <w:tblGrid>
        <w:gridCol w:w="4508"/>
        <w:gridCol w:w="4508"/>
      </w:tblGrid>
      <w:tr w:rsidR="003159F4" w14:paraId="247E84F4" w14:textId="77777777" w:rsidTr="00E12738">
        <w:trPr>
          <w:cnfStyle w:val="100000000000" w:firstRow="1" w:lastRow="0" w:firstColumn="0" w:lastColumn="0" w:oddVBand="0" w:evenVBand="0" w:oddHBand="0" w:evenHBand="0" w:firstRowFirstColumn="0" w:firstRowLastColumn="0" w:lastRowFirstColumn="0" w:lastRowLastColumn="0"/>
          <w:trHeight w:val="476"/>
          <w:tblHeader/>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60028272" w14:textId="6B0902C2" w:rsidR="003159F4" w:rsidRPr="003159F4" w:rsidRDefault="003159F4" w:rsidP="009D1936">
            <w:pPr>
              <w:rPr>
                <w:color w:val="FFFFFF" w:themeColor="background1"/>
              </w:rPr>
            </w:pPr>
            <w:r>
              <w:rPr>
                <w:color w:val="FFFFFF" w:themeColor="background1"/>
              </w:rPr>
              <w:t>Sustainable Procurement Duty</w:t>
            </w:r>
          </w:p>
        </w:tc>
        <w:tc>
          <w:tcPr>
            <w:tcW w:w="4508" w:type="dxa"/>
            <w:vAlign w:val="center"/>
          </w:tcPr>
          <w:p w14:paraId="5B5344AD" w14:textId="792061E5" w:rsidR="003159F4" w:rsidRDefault="003159F4" w:rsidP="009D1936">
            <w:pPr>
              <w:cnfStyle w:val="100000000000" w:firstRow="1" w:lastRow="0" w:firstColumn="0" w:lastColumn="0" w:oddVBand="0" w:evenVBand="0" w:oddHBand="0" w:evenHBand="0" w:firstRowFirstColumn="0" w:firstRowLastColumn="0" w:lastRowFirstColumn="0" w:lastRowLastColumn="0"/>
            </w:pPr>
            <w:r w:rsidRPr="003159F4">
              <w:rPr>
                <w:color w:val="FFFFFF" w:themeColor="background1"/>
              </w:rPr>
              <w:t>Community Benefits</w:t>
            </w:r>
          </w:p>
        </w:tc>
      </w:tr>
      <w:tr w:rsidR="003159F4" w14:paraId="7F660CD0" w14:textId="77777777" w:rsidTr="009D1936">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24BF51E5" w14:textId="44A260EF" w:rsidR="003159F4" w:rsidRPr="003159F4" w:rsidRDefault="003159F4" w:rsidP="009D1936">
            <w:pPr>
              <w:rPr>
                <w:b w:val="0"/>
              </w:rPr>
            </w:pPr>
            <w:r w:rsidRPr="003159F4">
              <w:rPr>
                <w:b w:val="0"/>
              </w:rPr>
              <w:t>Applies across all regulated contracts</w:t>
            </w:r>
            <w:r>
              <w:rPr>
                <w:b w:val="0"/>
              </w:rPr>
              <w:t xml:space="preserve"> (exc Framework call-offs)</w:t>
            </w:r>
          </w:p>
        </w:tc>
        <w:tc>
          <w:tcPr>
            <w:tcW w:w="4508" w:type="dxa"/>
            <w:vAlign w:val="center"/>
          </w:tcPr>
          <w:p w14:paraId="5AB57C15" w14:textId="02810E4B" w:rsidR="003159F4" w:rsidRDefault="003159F4" w:rsidP="009D1936">
            <w:pPr>
              <w:cnfStyle w:val="000000100000" w:firstRow="0" w:lastRow="0" w:firstColumn="0" w:lastColumn="0" w:oddVBand="0" w:evenVBand="0" w:oddHBand="1" w:evenHBand="0" w:firstRowFirstColumn="0" w:firstRowLastColumn="0" w:lastRowFirstColumn="0" w:lastRowLastColumn="0"/>
            </w:pPr>
            <w:r>
              <w:t>Specifically applies to contracts (inc Frameworks) &gt;£4M</w:t>
            </w:r>
          </w:p>
        </w:tc>
      </w:tr>
      <w:tr w:rsidR="003159F4" w14:paraId="5B66D898" w14:textId="77777777" w:rsidTr="009D1936">
        <w:trPr>
          <w:trHeight w:val="1757"/>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090689F1" w14:textId="6CC2FB7E" w:rsidR="003159F4" w:rsidRPr="003159F4" w:rsidRDefault="003159F4" w:rsidP="009D1936">
            <w:pPr>
              <w:rPr>
                <w:b w:val="0"/>
              </w:rPr>
            </w:pPr>
            <w:r w:rsidRPr="003159F4">
              <w:rPr>
                <w:b w:val="0"/>
              </w:rPr>
              <w:t>less prescriptive</w:t>
            </w:r>
            <w:r>
              <w:rPr>
                <w:b w:val="0"/>
              </w:rPr>
              <w:t xml:space="preserve"> in nature, only that contracting </w:t>
            </w:r>
            <w:r w:rsidRPr="003159F4">
              <w:rPr>
                <w:b w:val="0"/>
              </w:rPr>
              <w:t>authority can act to, “improve the economic, social, and environmental wellbeing of the authority’s area.”</w:t>
            </w:r>
          </w:p>
        </w:tc>
        <w:tc>
          <w:tcPr>
            <w:tcW w:w="4508" w:type="dxa"/>
            <w:vAlign w:val="center"/>
          </w:tcPr>
          <w:p w14:paraId="5AE69820" w14:textId="0D2EECF6" w:rsidR="003159F4" w:rsidRDefault="003159F4" w:rsidP="009D1936">
            <w:pPr>
              <w:cnfStyle w:val="000000000000" w:firstRow="0" w:lastRow="0" w:firstColumn="0" w:lastColumn="0" w:oddVBand="0" w:evenVBand="0" w:oddHBand="0" w:evenHBand="0" w:firstRowFirstColumn="0" w:firstRowLastColumn="0" w:lastRowFirstColumn="0" w:lastRowLastColumn="0"/>
            </w:pPr>
            <w:r w:rsidRPr="003159F4">
              <w:t>require pre-determination o</w:t>
            </w:r>
            <w:r w:rsidR="008A2938">
              <w:t>f required benefits (e.g. apprenticeships) or a clear steer on</w:t>
            </w:r>
            <w:r w:rsidRPr="003159F4">
              <w:t xml:space="preserve"> </w:t>
            </w:r>
            <w:r w:rsidR="008A2938">
              <w:t>relevant and proportionate</w:t>
            </w:r>
            <w:r w:rsidRPr="003159F4">
              <w:t xml:space="preserve"> </w:t>
            </w:r>
            <w:r w:rsidR="008A2938">
              <w:t xml:space="preserve">improvements </w:t>
            </w:r>
            <w:r w:rsidRPr="003159F4">
              <w:t>to allow bidders to determine a delivery outcome and that monitoring compliance is required.</w:t>
            </w:r>
          </w:p>
        </w:tc>
      </w:tr>
    </w:tbl>
    <w:p w14:paraId="733F5030" w14:textId="77777777" w:rsidR="003159F4" w:rsidRPr="00F56833" w:rsidRDefault="003159F4" w:rsidP="00F56833"/>
    <w:p w14:paraId="6705E0B3" w14:textId="547A051A" w:rsidR="00442928" w:rsidRDefault="00442928" w:rsidP="00D8012A">
      <w:pPr>
        <w:ind w:left="426"/>
        <w:jc w:val="both"/>
      </w:pPr>
      <w:r>
        <w:lastRenderedPageBreak/>
        <w:t xml:space="preserve">From the statutory guidance itself; “Community benefits may be viewed as a subset of the sustainable procurement duty. While the Act has a specific threshold at which community benefits must be considered, </w:t>
      </w:r>
      <w:r w:rsidRPr="000039A9">
        <w:rPr>
          <w:u w:val="single"/>
        </w:rPr>
        <w:t>application of the sustainable procurement duty means that community benefits may be achieved below this threshold</w:t>
      </w:r>
      <w:r w:rsidR="00D8012A">
        <w:rPr>
          <w:u w:val="single"/>
        </w:rPr>
        <w:t>”</w:t>
      </w:r>
      <w:r w:rsidR="00D8012A">
        <w:t>.</w:t>
      </w:r>
    </w:p>
    <w:p w14:paraId="560CD879" w14:textId="77777777" w:rsidR="00442928" w:rsidRDefault="00442928" w:rsidP="00D8012A">
      <w:pPr>
        <w:ind w:left="426"/>
        <w:jc w:val="both"/>
      </w:pPr>
      <w:r>
        <w:t xml:space="preserve">The Act and associated guidance is not prescriptive which suggests that contracting authorities have the ability to specifically apply approaches that they believe will result in the achievement of their sustainable procurement duty. </w:t>
      </w:r>
    </w:p>
    <w:p w14:paraId="3B397D17" w14:textId="2DC8B938" w:rsidR="00627931" w:rsidRDefault="00442928" w:rsidP="00D8012A">
      <w:pPr>
        <w:ind w:left="426"/>
        <w:jc w:val="both"/>
      </w:pPr>
      <w:r>
        <w:t>It should be noted that</w:t>
      </w:r>
      <w:r w:rsidR="002B0C62">
        <w:t xml:space="preserve"> NP</w:t>
      </w:r>
      <w:r>
        <w:t xml:space="preserve"> frameworks and any Health Board contracts &gt;£4M </w:t>
      </w:r>
      <w:r w:rsidR="002B0C62">
        <w:t>will</w:t>
      </w:r>
      <w:r>
        <w:t xml:space="preserve"> fall under the Community Benefit, ‘prescriptive’ approach </w:t>
      </w:r>
      <w:r w:rsidR="002B0C62">
        <w:t>with anything below this value being under the less prescriptive Sustainable Procurement Duty approach.</w:t>
      </w:r>
    </w:p>
    <w:p w14:paraId="538BE476" w14:textId="4D6D486E" w:rsidR="002B0C62" w:rsidRDefault="002B0C62" w:rsidP="00D8012A">
      <w:pPr>
        <w:ind w:left="426"/>
        <w:jc w:val="both"/>
      </w:pPr>
      <w:r>
        <w:t xml:space="preserve">Although community benefits approach is more prescriptive there is no definition of how prescriptive, only those requirements set out in the </w:t>
      </w:r>
      <w:r>
        <w:fldChar w:fldCharType="begin"/>
      </w:r>
      <w:r>
        <w:instrText xml:space="preserve"> REF _Ref64961470 \h </w:instrText>
      </w:r>
      <w:r w:rsidR="00D8012A">
        <w:instrText xml:space="preserve"> \* MERGEFORMAT </w:instrText>
      </w:r>
      <w:r>
        <w:fldChar w:fldCharType="separate"/>
      </w:r>
      <w:r w:rsidR="00C77F22">
        <w:t>Community Benefits</w:t>
      </w:r>
      <w:r>
        <w:fldChar w:fldCharType="end"/>
      </w:r>
      <w:r>
        <w:t xml:space="preserve"> policy section which leaves room for contracting authorities to refine their approaches.</w:t>
      </w:r>
    </w:p>
    <w:p w14:paraId="2780AC48" w14:textId="3B9816C5" w:rsidR="00574D11" w:rsidRDefault="007A1DCC" w:rsidP="00574D11">
      <w:pPr>
        <w:pStyle w:val="Heading1"/>
        <w:numPr>
          <w:ilvl w:val="0"/>
          <w:numId w:val="9"/>
        </w:numPr>
        <w:spacing w:after="240"/>
      </w:pPr>
      <w:bookmarkStart w:id="15" w:name="_Toc65232036"/>
      <w:r>
        <w:rPr>
          <w:noProof/>
          <w:lang w:eastAsia="en-GB"/>
        </w:rPr>
        <w:drawing>
          <wp:anchor distT="0" distB="0" distL="114300" distR="114300" simplePos="0" relativeHeight="251658240" behindDoc="1" locked="0" layoutInCell="1" allowOverlap="1" wp14:anchorId="49798A50" wp14:editId="494AAA96">
            <wp:simplePos x="0" y="0"/>
            <wp:positionH relativeFrom="margin">
              <wp:posOffset>-723900</wp:posOffset>
            </wp:positionH>
            <wp:positionV relativeFrom="paragraph">
              <wp:posOffset>561340</wp:posOffset>
            </wp:positionV>
            <wp:extent cx="6949440" cy="4690745"/>
            <wp:effectExtent l="0" t="0" r="3810" b="0"/>
            <wp:wrapTight wrapText="bothSides">
              <wp:wrapPolygon edited="0">
                <wp:start x="0" y="0"/>
                <wp:lineTo x="0" y="21492"/>
                <wp:lineTo x="21553" y="21492"/>
                <wp:lineTo x="21553" y="0"/>
                <wp:lineTo x="0" y="0"/>
              </wp:wrapPolygon>
            </wp:wrapTight>
            <wp:docPr id="3" name="Picture 3" descr="Sustainable Procurement Overview based on the Reform Act" title="Sustainable Procurement Overview based on the Reform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49440" cy="4690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FAA">
        <w:t>Sustainable Procurement</w:t>
      </w:r>
      <w:r w:rsidR="00627931">
        <w:t xml:space="preserve"> </w:t>
      </w:r>
      <w:r w:rsidR="00383FAA">
        <w:t>Overv</w:t>
      </w:r>
      <w:r w:rsidR="00627931">
        <w:t>iew</w:t>
      </w:r>
      <w:r w:rsidR="005445EC">
        <w:t xml:space="preserve"> based on the Reform Act</w:t>
      </w:r>
      <w:bookmarkEnd w:id="15"/>
    </w:p>
    <w:p w14:paraId="473B8225" w14:textId="5462CCB2" w:rsidR="007A1DCC" w:rsidRDefault="007A1DCC">
      <w:r>
        <w:br w:type="page"/>
      </w:r>
    </w:p>
    <w:p w14:paraId="5EF207BF" w14:textId="77777777" w:rsidR="002F3337" w:rsidRDefault="009C13BE" w:rsidP="00D8012A">
      <w:pPr>
        <w:pStyle w:val="Heading1"/>
        <w:numPr>
          <w:ilvl w:val="0"/>
          <w:numId w:val="9"/>
        </w:numPr>
        <w:spacing w:after="240"/>
        <w:jc w:val="both"/>
      </w:pPr>
      <w:bookmarkStart w:id="16" w:name="_Toc65232037"/>
      <w:r>
        <w:lastRenderedPageBreak/>
        <w:t>Key objectives for each of the</w:t>
      </w:r>
      <w:r w:rsidR="00383FAA">
        <w:t xml:space="preserve"> </w:t>
      </w:r>
      <w:r>
        <w:t>requirements</w:t>
      </w:r>
      <w:bookmarkEnd w:id="16"/>
    </w:p>
    <w:p w14:paraId="062016A9" w14:textId="12C436B8" w:rsidR="00BD2553" w:rsidRPr="00BD2553" w:rsidRDefault="00BD2553" w:rsidP="00D8012A">
      <w:pPr>
        <w:ind w:left="360"/>
        <w:jc w:val="both"/>
      </w:pPr>
      <w:r>
        <w:t>At the highest level the Act places emphasis on an overarching Sustainable Procurement Duty, this provides quite a level of flexibility for contracting authorities to meet the objectives.</w:t>
      </w:r>
      <w:r w:rsidR="003159F4">
        <w:t xml:space="preserve"> Note: Framework Call-Offs not in scope for Sustainable Procurement Duty</w:t>
      </w:r>
    </w:p>
    <w:p w14:paraId="181216EE" w14:textId="77777777" w:rsidR="003E1BE1" w:rsidRDefault="003E1BE1" w:rsidP="00D8012A">
      <w:pPr>
        <w:pStyle w:val="Heading2"/>
        <w:ind w:firstLine="360"/>
        <w:jc w:val="both"/>
      </w:pPr>
      <w:r w:rsidRPr="003E1BE1">
        <w:t>Definition of the Sustainable Procurement Duty</w:t>
      </w:r>
      <w:r>
        <w:t>:</w:t>
      </w:r>
    </w:p>
    <w:p w14:paraId="09067185" w14:textId="77777777" w:rsidR="003B12C6" w:rsidRPr="003B12C6" w:rsidRDefault="003B12C6" w:rsidP="00D8012A">
      <w:pPr>
        <w:ind w:left="360"/>
        <w:jc w:val="both"/>
      </w:pPr>
      <w:r w:rsidRPr="003B12C6">
        <w:t>“(1) For the purposes of this Act, the sustainable procurement duty is the duty of</w:t>
      </w:r>
      <w:r w:rsidR="003E1BE1">
        <w:t xml:space="preserve"> </w:t>
      </w:r>
      <w:r w:rsidRPr="003B12C6">
        <w:t>a contracting authority</w:t>
      </w:r>
    </w:p>
    <w:p w14:paraId="573DB29D" w14:textId="341B65A1" w:rsidR="003B12C6" w:rsidRPr="003B12C6" w:rsidRDefault="003B12C6" w:rsidP="00D8012A">
      <w:pPr>
        <w:ind w:left="360"/>
        <w:jc w:val="both"/>
      </w:pPr>
      <w:r w:rsidRPr="003B12C6">
        <w:t>(a) before carrying out a regulated procurement, to consider how in</w:t>
      </w:r>
      <w:r w:rsidR="003E1BE1">
        <w:t xml:space="preserve"> </w:t>
      </w:r>
      <w:r w:rsidRPr="003B12C6">
        <w:t>conducting the procurement process it can</w:t>
      </w:r>
      <w:r w:rsidR="00D8012A">
        <w:t>:</w:t>
      </w:r>
    </w:p>
    <w:p w14:paraId="74FA0CD2" w14:textId="77777777" w:rsidR="003B12C6" w:rsidRPr="003B12C6" w:rsidRDefault="003B12C6" w:rsidP="00D8012A">
      <w:pPr>
        <w:ind w:left="360" w:firstLine="360"/>
        <w:jc w:val="both"/>
      </w:pPr>
      <w:r w:rsidRPr="003B12C6">
        <w:t xml:space="preserve">(i) improve the economic, social, and environmental </w:t>
      </w:r>
      <w:r w:rsidRPr="0016535E">
        <w:rPr>
          <w:b/>
          <w:u w:val="single"/>
        </w:rPr>
        <w:t>wellbeing</w:t>
      </w:r>
      <w:r w:rsidRPr="003B12C6">
        <w:t xml:space="preserve"> of the</w:t>
      </w:r>
      <w:r w:rsidR="003E1BE1">
        <w:t xml:space="preserve"> </w:t>
      </w:r>
      <w:r w:rsidRPr="003B12C6">
        <w:t>authority’s area,</w:t>
      </w:r>
    </w:p>
    <w:p w14:paraId="37CAC1AF" w14:textId="77777777" w:rsidR="003B12C6" w:rsidRPr="003B12C6" w:rsidRDefault="003B12C6" w:rsidP="00D8012A">
      <w:pPr>
        <w:ind w:left="720"/>
        <w:jc w:val="both"/>
      </w:pPr>
      <w:r w:rsidRPr="003B12C6">
        <w:t>(ii) facilitate the involvement of small and medium enterprises, third</w:t>
      </w:r>
      <w:r w:rsidR="003E1BE1">
        <w:t xml:space="preserve"> </w:t>
      </w:r>
      <w:r w:rsidRPr="003B12C6">
        <w:t>sector bodies and supported businesses in the process, and</w:t>
      </w:r>
    </w:p>
    <w:p w14:paraId="787537E7" w14:textId="77777777" w:rsidR="003B12C6" w:rsidRPr="003B12C6" w:rsidRDefault="003B12C6" w:rsidP="00D8012A">
      <w:pPr>
        <w:ind w:left="720"/>
        <w:jc w:val="both"/>
      </w:pPr>
      <w:r w:rsidRPr="003B12C6">
        <w:t>(iii) promote innovation, and</w:t>
      </w:r>
      <w:r w:rsidR="003E1BE1">
        <w:t xml:space="preserve"> </w:t>
      </w:r>
      <w:r w:rsidRPr="003B12C6">
        <w:t>(b) in carrying out the procurement, to act with a view to securing such</w:t>
      </w:r>
      <w:r w:rsidR="003E1BE1">
        <w:t xml:space="preserve"> </w:t>
      </w:r>
      <w:r w:rsidRPr="003B12C6">
        <w:t>improvements identified as a result of paragraph (a)(i).</w:t>
      </w:r>
    </w:p>
    <w:p w14:paraId="43EE973F" w14:textId="102E98CC" w:rsidR="003B12C6" w:rsidRDefault="003B12C6" w:rsidP="00D8012A">
      <w:pPr>
        <w:ind w:left="360"/>
        <w:jc w:val="both"/>
      </w:pPr>
      <w:r w:rsidRPr="003B12C6">
        <w:t>(2) The contracting authority must consider under subsection (1) only matters</w:t>
      </w:r>
      <w:r w:rsidR="003E1BE1">
        <w:t xml:space="preserve"> </w:t>
      </w:r>
      <w:r w:rsidRPr="003B12C6">
        <w:t>that are relevant to what is proposed to be procured and, in doing so,</w:t>
      </w:r>
      <w:r w:rsidR="003E1BE1">
        <w:t xml:space="preserve"> </w:t>
      </w:r>
      <w:r w:rsidRPr="003B12C6">
        <w:t>consider the extent to which it is proportionate in all the circumstances to</w:t>
      </w:r>
      <w:r w:rsidR="003E1BE1">
        <w:t xml:space="preserve"> </w:t>
      </w:r>
      <w:r w:rsidRPr="003B12C6">
        <w:t>take those matters into account</w:t>
      </w:r>
      <w:r w:rsidR="00D8012A">
        <w:t>”</w:t>
      </w:r>
      <w:r w:rsidRPr="003B12C6">
        <w:t>.</w:t>
      </w:r>
    </w:p>
    <w:p w14:paraId="332D2F51" w14:textId="77777777" w:rsidR="003E1BE1" w:rsidRDefault="00E0196D" w:rsidP="00D8012A">
      <w:pPr>
        <w:pStyle w:val="Heading3"/>
        <w:ind w:firstLine="360"/>
        <w:jc w:val="both"/>
      </w:pPr>
      <w:r>
        <w:t>What does w</w:t>
      </w:r>
      <w:r w:rsidRPr="00E0196D">
        <w:t>ellbeing</w:t>
      </w:r>
      <w:r>
        <w:t xml:space="preserve"> mean?</w:t>
      </w:r>
    </w:p>
    <w:p w14:paraId="677D11B0" w14:textId="77777777" w:rsidR="00E0196D" w:rsidRPr="00E0196D" w:rsidRDefault="00E0196D" w:rsidP="00D8012A">
      <w:pPr>
        <w:pStyle w:val="ListParagraph"/>
        <w:numPr>
          <w:ilvl w:val="0"/>
          <w:numId w:val="23"/>
        </w:numPr>
        <w:jc w:val="both"/>
      </w:pPr>
      <w:r w:rsidRPr="00E0196D">
        <w:t>economic factors such as the availability of suitable and high quality jobs,</w:t>
      </w:r>
      <w:r>
        <w:t xml:space="preserve"> </w:t>
      </w:r>
      <w:r w:rsidRPr="00E0196D">
        <w:t>measures to encourage local small businesses, efficient and effective transport</w:t>
      </w:r>
      <w:r>
        <w:t xml:space="preserve"> </w:t>
      </w:r>
      <w:r w:rsidRPr="00E0196D">
        <w:t>links, lifelong learning, training and skills development, the provision of</w:t>
      </w:r>
      <w:r>
        <w:t xml:space="preserve"> </w:t>
      </w:r>
      <w:r w:rsidRPr="00E0196D">
        <w:t>infrastructure and new information and communication technologies, etc.;</w:t>
      </w:r>
    </w:p>
    <w:p w14:paraId="441C6FEB" w14:textId="77777777" w:rsidR="00E0196D" w:rsidRPr="00E0196D" w:rsidRDefault="00E0196D" w:rsidP="00D8012A">
      <w:pPr>
        <w:pStyle w:val="ListParagraph"/>
        <w:numPr>
          <w:ilvl w:val="0"/>
          <w:numId w:val="23"/>
        </w:numPr>
        <w:jc w:val="both"/>
      </w:pPr>
      <w:r w:rsidRPr="00E0196D">
        <w:t>social factors such as the promotion of good quality and affordable housing,</w:t>
      </w:r>
      <w:r>
        <w:t xml:space="preserve"> </w:t>
      </w:r>
      <w:r w:rsidRPr="00E0196D">
        <w:t>safe communities, the encouragement of the voluntary sector, looking after the</w:t>
      </w:r>
      <w:r>
        <w:t xml:space="preserve"> </w:t>
      </w:r>
      <w:r w:rsidRPr="00E0196D">
        <w:t>needs of children and young people (particularly the most vulnerable), access</w:t>
      </w:r>
      <w:r>
        <w:t xml:space="preserve"> </w:t>
      </w:r>
      <w:r w:rsidRPr="00E0196D">
        <w:t>to the arts or leisure opportunities, access to education, etc.;</w:t>
      </w:r>
    </w:p>
    <w:p w14:paraId="11FE6231" w14:textId="77777777" w:rsidR="00E0196D" w:rsidRDefault="00E0196D" w:rsidP="00D8012A">
      <w:pPr>
        <w:pStyle w:val="ListParagraph"/>
        <w:numPr>
          <w:ilvl w:val="0"/>
          <w:numId w:val="23"/>
        </w:numPr>
        <w:jc w:val="both"/>
      </w:pPr>
      <w:r w:rsidRPr="00E0196D">
        <w:t>health-related factors such as the promotion of good physical, social and</w:t>
      </w:r>
      <w:r>
        <w:t xml:space="preserve"> </w:t>
      </w:r>
      <w:r w:rsidRPr="00E0196D">
        <w:t>mental health and developing and promoting policies which have a positive</w:t>
      </w:r>
      <w:r>
        <w:t xml:space="preserve"> </w:t>
      </w:r>
      <w:r w:rsidRPr="00E0196D">
        <w:t xml:space="preserve">impact on health outcomes, especially on health inequalities; </w:t>
      </w:r>
    </w:p>
    <w:p w14:paraId="6709A0C7" w14:textId="77777777" w:rsidR="00E0196D" w:rsidRDefault="00E0196D" w:rsidP="00D8012A">
      <w:pPr>
        <w:pStyle w:val="ListParagraph"/>
        <w:numPr>
          <w:ilvl w:val="0"/>
          <w:numId w:val="23"/>
        </w:numPr>
        <w:jc w:val="both"/>
      </w:pPr>
      <w:r w:rsidRPr="00E0196D">
        <w:t>environmental factors such as the availability of clean air, clean water, clean</w:t>
      </w:r>
      <w:r>
        <w:t xml:space="preserve"> </w:t>
      </w:r>
      <w:r w:rsidRPr="00E0196D">
        <w:t>streets, the quality of the built environment, the removal of objects considered</w:t>
      </w:r>
      <w:r>
        <w:t xml:space="preserve"> </w:t>
      </w:r>
      <w:r w:rsidRPr="00E0196D">
        <w:t>hazardous to health, removal of disfiguring or offensive graffiti from buildings, protecting communities against the threat of climate change, freedom from a high</w:t>
      </w:r>
      <w:r>
        <w:t xml:space="preserve"> </w:t>
      </w:r>
      <w:r w:rsidRPr="00E0196D">
        <w:t>risk of flooding, improving and promoting biodiversity and accessibility to nature.</w:t>
      </w:r>
    </w:p>
    <w:p w14:paraId="7769EE39" w14:textId="6EE269DB" w:rsidR="00E0196D" w:rsidRPr="00E0196D" w:rsidRDefault="00BD2553" w:rsidP="00D8012A">
      <w:pPr>
        <w:ind w:left="360"/>
        <w:jc w:val="both"/>
      </w:pPr>
      <w:r>
        <w:t xml:space="preserve">As shown above there are many ways that Procurement can leverage spend through its supply chain to improve the local area. </w:t>
      </w:r>
    </w:p>
    <w:p w14:paraId="35E4EB2E" w14:textId="2242E9B1" w:rsidR="007A1DCC" w:rsidRDefault="007A1DCC">
      <w:pPr>
        <w:rPr>
          <w:b/>
        </w:rPr>
      </w:pPr>
      <w:r>
        <w:rPr>
          <w:b/>
        </w:rPr>
        <w:br w:type="page"/>
      </w:r>
    </w:p>
    <w:p w14:paraId="2A1F21E6" w14:textId="77777777" w:rsidR="009C13BE" w:rsidRDefault="00386EE4" w:rsidP="00D8012A">
      <w:pPr>
        <w:pStyle w:val="Heading3"/>
        <w:ind w:firstLine="360"/>
        <w:jc w:val="both"/>
      </w:pPr>
      <w:r>
        <w:lastRenderedPageBreak/>
        <w:t>How do I identify focus areas</w:t>
      </w:r>
      <w:r w:rsidR="00BD2553" w:rsidRPr="00BD2553">
        <w:t>?</w:t>
      </w:r>
    </w:p>
    <w:p w14:paraId="07643466" w14:textId="1B98AF45" w:rsidR="00383FAA" w:rsidRDefault="00386EE4" w:rsidP="00D8012A">
      <w:pPr>
        <w:ind w:left="360"/>
        <w:jc w:val="both"/>
      </w:pPr>
      <w:r w:rsidRPr="00386EE4">
        <w:t xml:space="preserve">The </w:t>
      </w:r>
      <w:r>
        <w:t>statutory guidance highlights the sustainability tools</w:t>
      </w:r>
      <w:r w:rsidR="00CD38C8">
        <w:rPr>
          <w:rStyle w:val="FootnoteReference"/>
        </w:rPr>
        <w:footnoteReference w:id="2"/>
      </w:r>
      <w:r>
        <w:t xml:space="preserve"> as the primary source of developing a cohesive approach by</w:t>
      </w:r>
      <w:r w:rsidR="00CD38C8">
        <w:t>;</w:t>
      </w:r>
      <w:r>
        <w:t xml:space="preserve"> organisational, category and commodity level.</w:t>
      </w:r>
      <w:r w:rsidR="00CD38C8">
        <w:t xml:space="preserve"> The tools are outside the scope of this document and will be dealt with through other guidance.</w:t>
      </w:r>
    </w:p>
    <w:p w14:paraId="4B88A961" w14:textId="77777777" w:rsidR="00D8012A" w:rsidRDefault="00D8012A" w:rsidP="00D8012A">
      <w:pPr>
        <w:ind w:left="360"/>
        <w:jc w:val="both"/>
      </w:pPr>
    </w:p>
    <w:p w14:paraId="2A3AD73E" w14:textId="77777777" w:rsidR="00CD38C8" w:rsidRDefault="00CD38C8" w:rsidP="00D8012A">
      <w:pPr>
        <w:pStyle w:val="Heading2"/>
        <w:ind w:firstLine="360"/>
        <w:jc w:val="both"/>
      </w:pPr>
      <w:bookmarkStart w:id="17" w:name="_Ref64961470"/>
      <w:r>
        <w:t>Community Benefits</w:t>
      </w:r>
      <w:bookmarkEnd w:id="17"/>
    </w:p>
    <w:p w14:paraId="2E60231E" w14:textId="77777777" w:rsidR="006E0A8F" w:rsidRDefault="006E0A8F" w:rsidP="00D8012A">
      <w:pPr>
        <w:ind w:left="360"/>
        <w:jc w:val="both"/>
      </w:pPr>
      <w:r>
        <w:t>More specific guidance is provided on Community Benefits, there seems more of an emphasis in this section on pre-determination and pre-development activity of the benefit, from the guidance;</w:t>
      </w:r>
    </w:p>
    <w:p w14:paraId="392FF537" w14:textId="77777777" w:rsidR="006E0A8F" w:rsidRDefault="006E0A8F" w:rsidP="00D8012A">
      <w:pPr>
        <w:ind w:firstLine="360"/>
        <w:jc w:val="both"/>
      </w:pPr>
      <w:r>
        <w:t>Community benefit requirements in procurement policy is outlined below:</w:t>
      </w:r>
    </w:p>
    <w:p w14:paraId="7FDF051C" w14:textId="77777777" w:rsidR="006E0A8F" w:rsidRDefault="006E0A8F" w:rsidP="00D8012A">
      <w:pPr>
        <w:pStyle w:val="ListParagraph"/>
        <w:numPr>
          <w:ilvl w:val="0"/>
          <w:numId w:val="24"/>
        </w:numPr>
        <w:jc w:val="both"/>
      </w:pPr>
      <w:r>
        <w:t xml:space="preserve">there is a presumption that where there is an opportunity to deliver community benefits, </w:t>
      </w:r>
      <w:r w:rsidRPr="006E0A8F">
        <w:rPr>
          <w:u w:val="single"/>
        </w:rPr>
        <w:t>appropriate requirements will be included</w:t>
      </w:r>
      <w:r>
        <w:t xml:space="preserve"> in public contracts and framework agreements;</w:t>
      </w:r>
    </w:p>
    <w:p w14:paraId="29D403FA" w14:textId="77777777" w:rsidR="006E0A8F" w:rsidRDefault="006E0A8F" w:rsidP="00D8012A">
      <w:pPr>
        <w:pStyle w:val="ListParagraph"/>
        <w:numPr>
          <w:ilvl w:val="0"/>
          <w:numId w:val="24"/>
        </w:numPr>
        <w:jc w:val="both"/>
      </w:pPr>
      <w:r>
        <w:t xml:space="preserve">contract or framework </w:t>
      </w:r>
      <w:r w:rsidRPr="006E0A8F">
        <w:rPr>
          <w:u w:val="single"/>
        </w:rPr>
        <w:t>suitability and capacity</w:t>
      </w:r>
      <w:r>
        <w:t xml:space="preserve"> needs to be </w:t>
      </w:r>
      <w:r w:rsidRPr="006E0A8F">
        <w:rPr>
          <w:u w:val="single"/>
        </w:rPr>
        <w:t>addressed on a case-by-case basis</w:t>
      </w:r>
      <w:r>
        <w:t xml:space="preserve"> – value, duration, local factors and the nature of the supply base will all have an impact;</w:t>
      </w:r>
    </w:p>
    <w:p w14:paraId="45A94A96" w14:textId="77777777" w:rsidR="006E0A8F" w:rsidRDefault="006E0A8F" w:rsidP="00D8012A">
      <w:pPr>
        <w:pStyle w:val="ListParagraph"/>
        <w:numPr>
          <w:ilvl w:val="0"/>
          <w:numId w:val="24"/>
        </w:numPr>
        <w:jc w:val="both"/>
      </w:pPr>
      <w:r w:rsidRPr="006E0A8F">
        <w:rPr>
          <w:u w:val="single"/>
        </w:rPr>
        <w:t>requirements should be robust</w:t>
      </w:r>
      <w:r>
        <w:t xml:space="preserve">, relevant and proportionate so that they can be </w:t>
      </w:r>
      <w:r w:rsidRPr="006E0A8F">
        <w:rPr>
          <w:u w:val="single"/>
        </w:rPr>
        <w:t>judged on objective and measurable outcomes</w:t>
      </w:r>
      <w:r>
        <w:t>;</w:t>
      </w:r>
    </w:p>
    <w:p w14:paraId="0A9F4240" w14:textId="77777777" w:rsidR="006E0A8F" w:rsidRDefault="006E0A8F" w:rsidP="00D8012A">
      <w:pPr>
        <w:pStyle w:val="ListParagraph"/>
        <w:numPr>
          <w:ilvl w:val="0"/>
          <w:numId w:val="24"/>
        </w:numPr>
        <w:jc w:val="both"/>
      </w:pPr>
      <w:r>
        <w:t>discrimination should be avoided in the wording of requirements; and</w:t>
      </w:r>
    </w:p>
    <w:p w14:paraId="1ABD37FE" w14:textId="77777777" w:rsidR="006E0A8F" w:rsidRDefault="006E0A8F" w:rsidP="00D8012A">
      <w:pPr>
        <w:pStyle w:val="ListParagraph"/>
        <w:numPr>
          <w:ilvl w:val="0"/>
          <w:numId w:val="24"/>
        </w:numPr>
        <w:jc w:val="both"/>
      </w:pPr>
      <w:r w:rsidRPr="006E0A8F">
        <w:rPr>
          <w:u w:val="single"/>
        </w:rPr>
        <w:t>monitoring of contract deliverables</w:t>
      </w:r>
      <w:r>
        <w:t xml:space="preserve"> and outcomes is </w:t>
      </w:r>
      <w:r w:rsidRPr="006E0A8F">
        <w:rPr>
          <w:u w:val="single"/>
        </w:rPr>
        <w:t>essential</w:t>
      </w:r>
      <w:r>
        <w:t xml:space="preserve"> to ensure contract compliance.</w:t>
      </w:r>
    </w:p>
    <w:p w14:paraId="3E308380" w14:textId="3321965C" w:rsidR="00CD38C8" w:rsidRDefault="00F94D1E" w:rsidP="00D8012A">
      <w:pPr>
        <w:pStyle w:val="Heading3"/>
        <w:ind w:firstLine="360"/>
        <w:jc w:val="both"/>
      </w:pPr>
      <w:r>
        <w:t>When to use them</w:t>
      </w:r>
    </w:p>
    <w:p w14:paraId="2A921546" w14:textId="6449A775" w:rsidR="00F94D1E" w:rsidRDefault="00137E0B" w:rsidP="00D8012A">
      <w:pPr>
        <w:ind w:left="360"/>
        <w:jc w:val="both"/>
      </w:pPr>
      <w:r>
        <w:t>“</w:t>
      </w:r>
      <w:r w:rsidR="00F94D1E">
        <w:t>…</w:t>
      </w:r>
      <w:r w:rsidR="00F94D1E" w:rsidRPr="00F94D1E">
        <w:t>threshold value of £4 million</w:t>
      </w:r>
      <w:r w:rsidR="00F94D1E">
        <w:t>…at or above which community benefit requirements must always be considered. Their use does not need to be limited to contracts and</w:t>
      </w:r>
      <w:r>
        <w:t xml:space="preserve"> </w:t>
      </w:r>
      <w:r w:rsidR="00F94D1E">
        <w:t>fra</w:t>
      </w:r>
      <w:r>
        <w:t>mework agreements of this value.”</w:t>
      </w:r>
    </w:p>
    <w:p w14:paraId="22D4A2EB" w14:textId="6E40459E" w:rsidR="00F94D1E" w:rsidRPr="00F94D1E" w:rsidRDefault="00F94D1E" w:rsidP="00D8012A">
      <w:pPr>
        <w:ind w:left="360"/>
        <w:jc w:val="both"/>
      </w:pPr>
      <w:r>
        <w:t xml:space="preserve">Importantly </w:t>
      </w:r>
      <w:r w:rsidR="00137E0B">
        <w:t xml:space="preserve">the </w:t>
      </w:r>
      <w:r w:rsidR="00D8012A">
        <w:t>guidance goes on to state that. “</w:t>
      </w:r>
      <w:r w:rsidR="00137E0B">
        <w:t xml:space="preserve">Where contract or framework agreement requirements and clauses relating to community benefits </w:t>
      </w:r>
      <w:r w:rsidR="00137E0B" w:rsidRPr="00137E0B">
        <w:rPr>
          <w:u w:val="single"/>
        </w:rPr>
        <w:t>are not evaluated as part of a procurement process</w:t>
      </w:r>
      <w:r w:rsidR="00137E0B">
        <w:t xml:space="preserve">, </w:t>
      </w:r>
      <w:r w:rsidR="00137E0B" w:rsidRPr="00137E0B">
        <w:rPr>
          <w:u w:val="single"/>
        </w:rPr>
        <w:t>they may capture social and environmental considerations</w:t>
      </w:r>
      <w:r w:rsidR="00137E0B">
        <w:t>. Providing clarity to economic operators on what these requirements are, helps bidders underst</w:t>
      </w:r>
      <w:r w:rsidR="00D8012A">
        <w:t>and and better respond to them”.</w:t>
      </w:r>
    </w:p>
    <w:p w14:paraId="7191EF07" w14:textId="77777777" w:rsidR="00AF5671" w:rsidRDefault="00AF5671" w:rsidP="00D8012A">
      <w:pPr>
        <w:pStyle w:val="Heading3"/>
        <w:ind w:firstLine="360"/>
        <w:jc w:val="both"/>
      </w:pPr>
      <w:r>
        <w:t>Factors to consider when deciding whether to include community benefit</w:t>
      </w:r>
    </w:p>
    <w:p w14:paraId="068BD15D" w14:textId="77777777" w:rsidR="00AF5671" w:rsidRDefault="00AF5671" w:rsidP="00D8012A">
      <w:pPr>
        <w:ind w:firstLine="360"/>
        <w:jc w:val="both"/>
      </w:pPr>
      <w:r>
        <w:t>requirements include opportunities such as:</w:t>
      </w:r>
    </w:p>
    <w:p w14:paraId="3CEB8CF7" w14:textId="5414D3DB" w:rsidR="00AF5671" w:rsidRDefault="00AF5671" w:rsidP="00D8012A">
      <w:pPr>
        <w:pStyle w:val="ListParagraph"/>
        <w:numPr>
          <w:ilvl w:val="0"/>
          <w:numId w:val="27"/>
        </w:numPr>
        <w:jc w:val="both"/>
      </w:pPr>
      <w:r>
        <w:t>to generate employment and training opportunities for priority groups;</w:t>
      </w:r>
    </w:p>
    <w:p w14:paraId="338BB1B4" w14:textId="36CDBE5C" w:rsidR="00AF5671" w:rsidRDefault="00AF5671" w:rsidP="00D8012A">
      <w:pPr>
        <w:pStyle w:val="ListParagraph"/>
        <w:numPr>
          <w:ilvl w:val="0"/>
          <w:numId w:val="27"/>
        </w:numPr>
        <w:jc w:val="both"/>
      </w:pPr>
      <w:r>
        <w:t>vocational training;</w:t>
      </w:r>
    </w:p>
    <w:p w14:paraId="112D154B" w14:textId="62D156AF" w:rsidR="00AF5671" w:rsidRDefault="00AF5671" w:rsidP="00D8012A">
      <w:pPr>
        <w:pStyle w:val="ListParagraph"/>
        <w:numPr>
          <w:ilvl w:val="0"/>
          <w:numId w:val="27"/>
        </w:numPr>
        <w:jc w:val="both"/>
      </w:pPr>
      <w:r>
        <w:t>to up-skill the existing workforce;</w:t>
      </w:r>
    </w:p>
    <w:p w14:paraId="09969BFE" w14:textId="7DD2088F" w:rsidR="00AF5671" w:rsidRDefault="00AF5671" w:rsidP="00D8012A">
      <w:pPr>
        <w:pStyle w:val="ListParagraph"/>
        <w:numPr>
          <w:ilvl w:val="0"/>
          <w:numId w:val="27"/>
        </w:numPr>
        <w:jc w:val="both"/>
      </w:pPr>
      <w:r>
        <w:t>equality and diversity initiatives;</w:t>
      </w:r>
    </w:p>
    <w:p w14:paraId="71EB0629" w14:textId="13EA0933" w:rsidR="00AF5671" w:rsidRDefault="00AF5671" w:rsidP="00D8012A">
      <w:pPr>
        <w:pStyle w:val="ListParagraph"/>
        <w:numPr>
          <w:ilvl w:val="0"/>
          <w:numId w:val="27"/>
        </w:numPr>
        <w:jc w:val="both"/>
      </w:pPr>
      <w:r>
        <w:t>to make sub-contracting opportunities available to SMEs, the third sector and</w:t>
      </w:r>
    </w:p>
    <w:p w14:paraId="60583726" w14:textId="77777777" w:rsidR="00AF5671" w:rsidRDefault="00AF5671" w:rsidP="00D8012A">
      <w:pPr>
        <w:pStyle w:val="ListParagraph"/>
        <w:numPr>
          <w:ilvl w:val="0"/>
          <w:numId w:val="27"/>
        </w:numPr>
        <w:jc w:val="both"/>
      </w:pPr>
      <w:r>
        <w:t>supported businesses;</w:t>
      </w:r>
    </w:p>
    <w:p w14:paraId="33488825" w14:textId="3FFBCA61" w:rsidR="00AF5671" w:rsidRDefault="00AF5671" w:rsidP="00D8012A">
      <w:pPr>
        <w:pStyle w:val="ListParagraph"/>
        <w:numPr>
          <w:ilvl w:val="0"/>
          <w:numId w:val="27"/>
        </w:numPr>
        <w:jc w:val="both"/>
      </w:pPr>
      <w:r>
        <w:lastRenderedPageBreak/>
        <w:t>supply-chain development activity;</w:t>
      </w:r>
    </w:p>
    <w:p w14:paraId="009BB708" w14:textId="7FB3807B" w:rsidR="00AF5671" w:rsidRDefault="00AF5671" w:rsidP="00D8012A">
      <w:pPr>
        <w:pStyle w:val="ListParagraph"/>
        <w:numPr>
          <w:ilvl w:val="0"/>
          <w:numId w:val="27"/>
        </w:numPr>
        <w:jc w:val="both"/>
      </w:pPr>
      <w:r>
        <w:t>to build capacity in community organisations;</w:t>
      </w:r>
    </w:p>
    <w:p w14:paraId="70C95B3C" w14:textId="7704F054" w:rsidR="00AF5671" w:rsidRDefault="00AF5671" w:rsidP="00D8012A">
      <w:pPr>
        <w:pStyle w:val="ListParagraph"/>
        <w:numPr>
          <w:ilvl w:val="0"/>
          <w:numId w:val="27"/>
        </w:numPr>
        <w:jc w:val="both"/>
      </w:pPr>
      <w:r>
        <w:t>educational support initiatives;</w:t>
      </w:r>
    </w:p>
    <w:p w14:paraId="77BE08E0" w14:textId="1119D060" w:rsidR="00AF5671" w:rsidRDefault="00AF5671" w:rsidP="00D8012A">
      <w:pPr>
        <w:pStyle w:val="ListParagraph"/>
        <w:numPr>
          <w:ilvl w:val="0"/>
          <w:numId w:val="27"/>
        </w:numPr>
        <w:jc w:val="both"/>
      </w:pPr>
      <w:r>
        <w:t>to work with schools, colleges and universities to offer work experience; and</w:t>
      </w:r>
    </w:p>
    <w:p w14:paraId="50677D53" w14:textId="42B8624E" w:rsidR="00AF5671" w:rsidRDefault="00AF5671" w:rsidP="00D8012A">
      <w:pPr>
        <w:pStyle w:val="ListParagraph"/>
        <w:numPr>
          <w:ilvl w:val="0"/>
          <w:numId w:val="27"/>
        </w:numPr>
        <w:jc w:val="both"/>
      </w:pPr>
      <w:r>
        <w:t>to minimise negative environmental impacts, for example impacts associated</w:t>
      </w:r>
    </w:p>
    <w:p w14:paraId="2D3FAE0C" w14:textId="77777777" w:rsidR="00AF5671" w:rsidRDefault="00AF5671" w:rsidP="00D8012A">
      <w:pPr>
        <w:pStyle w:val="ListParagraph"/>
        <w:numPr>
          <w:ilvl w:val="0"/>
          <w:numId w:val="27"/>
        </w:numPr>
        <w:jc w:val="both"/>
      </w:pPr>
      <w:r>
        <w:t>with vehicle movements and/or associated emissions and impacts on protected</w:t>
      </w:r>
    </w:p>
    <w:p w14:paraId="7F04D47A" w14:textId="711E2ECC" w:rsidR="00AF5671" w:rsidRDefault="00AF5671" w:rsidP="00D8012A">
      <w:pPr>
        <w:pStyle w:val="ListParagraph"/>
        <w:numPr>
          <w:ilvl w:val="0"/>
          <w:numId w:val="27"/>
        </w:numPr>
        <w:jc w:val="both"/>
      </w:pPr>
      <w:r>
        <w:t>areas, buildings or sites.</w:t>
      </w:r>
    </w:p>
    <w:p w14:paraId="4E920C84" w14:textId="2F7275D7" w:rsidR="002317D9" w:rsidRDefault="00AF5671" w:rsidP="00D8012A">
      <w:pPr>
        <w:ind w:left="360"/>
        <w:jc w:val="both"/>
      </w:pPr>
      <w:r>
        <w:t>This is not an exhaustive list. There are tools</w:t>
      </w:r>
      <w:r>
        <w:rPr>
          <w:rStyle w:val="FootnoteReference"/>
        </w:rPr>
        <w:footnoteReference w:id="3"/>
      </w:r>
      <w:r>
        <w:t xml:space="preserve"> that contracting authorities can use to identify disadvantaged groups in their local area.</w:t>
      </w:r>
    </w:p>
    <w:p w14:paraId="551F93FE" w14:textId="7558EECD" w:rsidR="00AF5671" w:rsidRDefault="00AF5671" w:rsidP="00D8012A">
      <w:pPr>
        <w:pStyle w:val="Heading3"/>
        <w:ind w:firstLine="360"/>
        <w:jc w:val="both"/>
      </w:pPr>
      <w:r>
        <w:t>Incorporating into the Procurement Process</w:t>
      </w:r>
    </w:p>
    <w:p w14:paraId="6FCE2DC6" w14:textId="026F1564" w:rsidR="00AF5671" w:rsidRDefault="00AF5671" w:rsidP="00D8012A">
      <w:pPr>
        <w:pStyle w:val="ListParagraph"/>
        <w:numPr>
          <w:ilvl w:val="0"/>
          <w:numId w:val="28"/>
        </w:numPr>
        <w:jc w:val="both"/>
      </w:pPr>
      <w:r>
        <w:t>Where community benefit requirements are being used these are either included in the specification as conditions of contract performance or both.</w:t>
      </w:r>
    </w:p>
    <w:p w14:paraId="7A94567F" w14:textId="4CBBE243" w:rsidR="000840BC" w:rsidRDefault="000840BC" w:rsidP="00D8012A">
      <w:pPr>
        <w:pStyle w:val="ListParagraph"/>
        <w:numPr>
          <w:ilvl w:val="0"/>
          <w:numId w:val="28"/>
        </w:numPr>
        <w:jc w:val="both"/>
      </w:pPr>
      <w:r>
        <w:t>The requirements of a specific procurement may reflect wider organisational priorities.</w:t>
      </w:r>
    </w:p>
    <w:p w14:paraId="375363DF" w14:textId="77777777" w:rsidR="00C950D8" w:rsidRDefault="00C950D8" w:rsidP="00D8012A">
      <w:pPr>
        <w:pStyle w:val="ListParagraph"/>
        <w:numPr>
          <w:ilvl w:val="0"/>
          <w:numId w:val="28"/>
        </w:numPr>
        <w:jc w:val="both"/>
      </w:pPr>
      <w:r>
        <w:t>The requirements can be built into the specification. The appropriate requirements should be developed through stakeholder consultation, and</w:t>
      </w:r>
    </w:p>
    <w:p w14:paraId="18F46170" w14:textId="77C9F24C" w:rsidR="00C950D8" w:rsidRDefault="00C950D8" w:rsidP="00D8012A">
      <w:pPr>
        <w:ind w:firstLine="360"/>
        <w:jc w:val="both"/>
      </w:pPr>
      <w:r>
        <w:t>The community benefit requirement should be added into the contract notice e.g.</w:t>
      </w:r>
    </w:p>
    <w:p w14:paraId="1961536F" w14:textId="10CFD445" w:rsidR="00C950D8" w:rsidRDefault="00C950D8" w:rsidP="00D8012A">
      <w:pPr>
        <w:ind w:left="360"/>
        <w:jc w:val="both"/>
      </w:pPr>
      <w:r>
        <w:t xml:space="preserve">“Community benefits are included in this requirement. A summary of the </w:t>
      </w:r>
      <w:r w:rsidR="00D8012A">
        <w:t>expected community benefits has</w:t>
      </w:r>
      <w:r>
        <w:t xml:space="preserve"> been provided as follows:</w:t>
      </w:r>
      <w:r w:rsidR="008503E1">
        <w:t xml:space="preserve"> [insert text].”</w:t>
      </w:r>
    </w:p>
    <w:p w14:paraId="658109BC" w14:textId="51CBE2F8" w:rsidR="008503E1" w:rsidRDefault="008503E1" w:rsidP="00D8012A">
      <w:pPr>
        <w:ind w:left="360"/>
        <w:jc w:val="both"/>
      </w:pPr>
      <w:r>
        <w:t>For NHS Scotland there is a general duty to improve the health of the population of Scotland, clauses that seek to improve employment opportunities for the population at risk of ill health (including: young people; those with a disability; and long-term unemployed) are likely to be relevant to them.</w:t>
      </w:r>
    </w:p>
    <w:p w14:paraId="225F6EBB" w14:textId="77777777" w:rsidR="008503E1" w:rsidRDefault="008503E1" w:rsidP="00D8012A">
      <w:pPr>
        <w:ind w:firstLine="360"/>
        <w:jc w:val="both"/>
      </w:pPr>
      <w:r>
        <w:t>In addition to the established benefits listed above other benefits include:</w:t>
      </w:r>
    </w:p>
    <w:p w14:paraId="4227B1F5" w14:textId="0392FD57" w:rsidR="008503E1" w:rsidRDefault="008503E1" w:rsidP="00D8012A">
      <w:pPr>
        <w:pStyle w:val="ListParagraph"/>
        <w:numPr>
          <w:ilvl w:val="0"/>
          <w:numId w:val="29"/>
        </w:numPr>
        <w:jc w:val="both"/>
      </w:pPr>
      <w:r>
        <w:t>supply chain development;</w:t>
      </w:r>
    </w:p>
    <w:p w14:paraId="07E2DC6C" w14:textId="48AC518B" w:rsidR="008503E1" w:rsidRDefault="008503E1" w:rsidP="00D8012A">
      <w:pPr>
        <w:pStyle w:val="ListParagraph"/>
        <w:numPr>
          <w:ilvl w:val="0"/>
          <w:numId w:val="29"/>
        </w:numPr>
        <w:jc w:val="both"/>
      </w:pPr>
      <w:r>
        <w:t>community engagement events; and</w:t>
      </w:r>
    </w:p>
    <w:p w14:paraId="6C42812F" w14:textId="634481FA" w:rsidR="008503E1" w:rsidRDefault="008503E1" w:rsidP="00D8012A">
      <w:pPr>
        <w:pStyle w:val="ListParagraph"/>
        <w:numPr>
          <w:ilvl w:val="0"/>
          <w:numId w:val="29"/>
        </w:numPr>
        <w:jc w:val="both"/>
      </w:pPr>
      <w:r>
        <w:t>professional advice to communities.</w:t>
      </w:r>
    </w:p>
    <w:p w14:paraId="5CABEE15" w14:textId="041C1C25" w:rsidR="00AF5671" w:rsidRDefault="008503E1" w:rsidP="00D8012A">
      <w:pPr>
        <w:ind w:left="360"/>
        <w:jc w:val="both"/>
      </w:pPr>
      <w:r>
        <w:t>Appendix A presents a table from the statutory guidance on specific community benefits that link back to the Scottish Government national outcomes which link back to all NHS Board organisational objectives and may be used as a basis for community benefits.</w:t>
      </w:r>
    </w:p>
    <w:p w14:paraId="71F25E24" w14:textId="75922C95" w:rsidR="008503E1" w:rsidRDefault="008503E1" w:rsidP="00AF5671"/>
    <w:p w14:paraId="03C5508F" w14:textId="7609E4E3" w:rsidR="008503E1" w:rsidRDefault="008503E1" w:rsidP="00AF5671"/>
    <w:p w14:paraId="749EC7A8" w14:textId="77777777" w:rsidR="008503E1" w:rsidRPr="00AF5671" w:rsidRDefault="008503E1" w:rsidP="00AF5671"/>
    <w:p w14:paraId="18F13BD3" w14:textId="60502C47" w:rsidR="002545BF" w:rsidRDefault="004B209E" w:rsidP="007C2275">
      <w:pPr>
        <w:pStyle w:val="Heading1"/>
        <w:numPr>
          <w:ilvl w:val="0"/>
          <w:numId w:val="9"/>
        </w:numPr>
        <w:spacing w:after="240"/>
      </w:pPr>
      <w:r>
        <w:rPr>
          <w:rFonts w:ascii="Helvetica" w:hAnsi="Helvetica" w:cs="Helvetica"/>
          <w:color w:val="333333"/>
          <w:sz w:val="27"/>
          <w:szCs w:val="27"/>
        </w:rPr>
        <w:lastRenderedPageBreak/>
        <w:t xml:space="preserve"> </w:t>
      </w:r>
      <w:bookmarkStart w:id="18" w:name="_Toc65232038"/>
      <w:r w:rsidR="008503E1">
        <w:t>Appendix A</w:t>
      </w:r>
      <w:bookmarkEnd w:id="18"/>
    </w:p>
    <w:p w14:paraId="7EBF8072" w14:textId="64941432" w:rsidR="008503E1" w:rsidRPr="008503E1" w:rsidRDefault="008503E1" w:rsidP="008503E1">
      <w:pPr>
        <w:jc w:val="center"/>
      </w:pPr>
      <w:r>
        <w:rPr>
          <w:noProof/>
          <w:lang w:eastAsia="en-GB"/>
        </w:rPr>
        <w:drawing>
          <wp:inline distT="0" distB="0" distL="0" distR="0" wp14:anchorId="2A89FE89" wp14:editId="5EBEF90F">
            <wp:extent cx="4733925" cy="5257800"/>
            <wp:effectExtent l="0" t="0" r="9525" b="0"/>
            <wp:docPr id="14" name="Picture 14" descr="National outcomes that CB requirements contribute to" title="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3925" cy="5257800"/>
                    </a:xfrm>
                    <a:prstGeom prst="rect">
                      <a:avLst/>
                    </a:prstGeom>
                    <a:noFill/>
                    <a:ln>
                      <a:noFill/>
                    </a:ln>
                  </pic:spPr>
                </pic:pic>
              </a:graphicData>
            </a:graphic>
          </wp:inline>
        </w:drawing>
      </w:r>
    </w:p>
    <w:p w14:paraId="7948DEC8" w14:textId="77777777" w:rsidR="00806343" w:rsidRPr="00806343" w:rsidRDefault="00806343" w:rsidP="00806343"/>
    <w:p w14:paraId="7B978944" w14:textId="77777777" w:rsidR="00022692" w:rsidRDefault="00022692" w:rsidP="00022692">
      <w:pPr>
        <w:pStyle w:val="Heading1"/>
        <w:numPr>
          <w:ilvl w:val="0"/>
          <w:numId w:val="9"/>
        </w:numPr>
      </w:pPr>
      <w:bookmarkStart w:id="19" w:name="_Toc65232039"/>
      <w:r>
        <w:t>Definitions</w:t>
      </w:r>
      <w:bookmarkEnd w:id="19"/>
    </w:p>
    <w:p w14:paraId="7F79F8E6" w14:textId="77777777" w:rsidR="00022692" w:rsidRDefault="00022692" w:rsidP="00022692"/>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Definitions table"/>
        <w:tblDescription w:val="Definitions table"/>
      </w:tblPr>
      <w:tblGrid>
        <w:gridCol w:w="2352"/>
        <w:gridCol w:w="282"/>
        <w:gridCol w:w="6274"/>
      </w:tblGrid>
      <w:tr w:rsidR="00022692" w14:paraId="308AC9F5" w14:textId="77777777" w:rsidTr="00E12738">
        <w:trPr>
          <w:trHeight w:val="340"/>
          <w:tblHeader/>
        </w:trPr>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54E91DC" w14:textId="28EC4CA8" w:rsidR="00022692" w:rsidRPr="005A27BE" w:rsidRDefault="00022692" w:rsidP="00AE2D91">
            <w:pPr>
              <w:spacing w:line="276" w:lineRule="auto"/>
            </w:pPr>
          </w:p>
        </w:tc>
        <w:tc>
          <w:tcPr>
            <w:tcW w:w="284" w:type="dxa"/>
            <w:tcBorders>
              <w:top w:val="nil"/>
              <w:left w:val="single" w:sz="4" w:space="0" w:color="BFBFBF" w:themeColor="background1" w:themeShade="BF"/>
              <w:bottom w:val="nil"/>
              <w:right w:val="single" w:sz="4" w:space="0" w:color="BFBFBF" w:themeColor="background1" w:themeShade="BF"/>
            </w:tcBorders>
            <w:vAlign w:val="center"/>
          </w:tcPr>
          <w:p w14:paraId="323E539A" w14:textId="77777777" w:rsidR="00022692" w:rsidRPr="005A27BE" w:rsidRDefault="00022692" w:rsidP="00AE2D91">
            <w:pPr>
              <w:spacing w:line="276" w:lineRule="auto"/>
            </w:pPr>
          </w:p>
        </w:tc>
        <w:tc>
          <w:tcPr>
            <w:tcW w:w="64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C1A1B02" w14:textId="22F84142" w:rsidR="00022692" w:rsidRPr="005A27BE" w:rsidRDefault="00022692" w:rsidP="00AE2D91">
            <w:pPr>
              <w:spacing w:line="276" w:lineRule="auto"/>
            </w:pPr>
          </w:p>
        </w:tc>
      </w:tr>
      <w:tr w:rsidR="00022692" w14:paraId="2B8A8053" w14:textId="77777777" w:rsidTr="00AE2D91">
        <w:trPr>
          <w:trHeight w:val="340"/>
        </w:trPr>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772989D" w14:textId="6366FAA2" w:rsidR="00022692" w:rsidRPr="005A27BE" w:rsidRDefault="00022692" w:rsidP="00AE2D91">
            <w:pPr>
              <w:spacing w:line="276" w:lineRule="auto"/>
            </w:pPr>
          </w:p>
        </w:tc>
        <w:tc>
          <w:tcPr>
            <w:tcW w:w="284" w:type="dxa"/>
            <w:tcBorders>
              <w:top w:val="nil"/>
              <w:left w:val="single" w:sz="4" w:space="0" w:color="BFBFBF" w:themeColor="background1" w:themeShade="BF"/>
              <w:bottom w:val="nil"/>
              <w:right w:val="single" w:sz="4" w:space="0" w:color="BFBFBF" w:themeColor="background1" w:themeShade="BF"/>
            </w:tcBorders>
            <w:vAlign w:val="center"/>
          </w:tcPr>
          <w:p w14:paraId="6255AC5B" w14:textId="77777777" w:rsidR="00022692" w:rsidRPr="005A27BE" w:rsidRDefault="00022692" w:rsidP="00AE2D91">
            <w:pPr>
              <w:spacing w:line="276" w:lineRule="auto"/>
            </w:pPr>
          </w:p>
        </w:tc>
        <w:tc>
          <w:tcPr>
            <w:tcW w:w="64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C1F96D" w14:textId="0C458E0B" w:rsidR="00022692" w:rsidRPr="005A27BE" w:rsidRDefault="00022692" w:rsidP="00AE2D91">
            <w:pPr>
              <w:spacing w:line="276" w:lineRule="auto"/>
            </w:pPr>
          </w:p>
        </w:tc>
      </w:tr>
      <w:tr w:rsidR="00022692" w14:paraId="3FDAFE27" w14:textId="77777777" w:rsidTr="00AE2D91">
        <w:trPr>
          <w:trHeight w:val="340"/>
        </w:trPr>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B69ACB1" w14:textId="77777777" w:rsidR="00022692" w:rsidRPr="005A27BE" w:rsidRDefault="00022692" w:rsidP="00AE2D91">
            <w:pPr>
              <w:spacing w:line="276" w:lineRule="auto"/>
            </w:pPr>
          </w:p>
        </w:tc>
        <w:tc>
          <w:tcPr>
            <w:tcW w:w="284" w:type="dxa"/>
            <w:tcBorders>
              <w:top w:val="nil"/>
              <w:left w:val="single" w:sz="4" w:space="0" w:color="BFBFBF" w:themeColor="background1" w:themeShade="BF"/>
              <w:bottom w:val="nil"/>
              <w:right w:val="single" w:sz="4" w:space="0" w:color="BFBFBF" w:themeColor="background1" w:themeShade="BF"/>
            </w:tcBorders>
            <w:vAlign w:val="center"/>
          </w:tcPr>
          <w:p w14:paraId="2012F984" w14:textId="77777777" w:rsidR="00022692" w:rsidRPr="005A27BE" w:rsidRDefault="00022692" w:rsidP="00AE2D91">
            <w:pPr>
              <w:spacing w:line="276" w:lineRule="auto"/>
            </w:pPr>
          </w:p>
        </w:tc>
        <w:tc>
          <w:tcPr>
            <w:tcW w:w="64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2FAF022" w14:textId="77777777" w:rsidR="00022692" w:rsidRPr="005A27BE" w:rsidRDefault="00022692" w:rsidP="007D5D0F">
            <w:pPr>
              <w:spacing w:line="276" w:lineRule="auto"/>
            </w:pPr>
          </w:p>
        </w:tc>
      </w:tr>
    </w:tbl>
    <w:p w14:paraId="4F54E1AE" w14:textId="77777777" w:rsidR="00022692" w:rsidRDefault="00022692" w:rsidP="00022692"/>
    <w:p w14:paraId="06629CF1" w14:textId="77777777" w:rsidR="00022692" w:rsidRDefault="00022692" w:rsidP="00FE0D8E"/>
    <w:p w14:paraId="102B7D08" w14:textId="77777777" w:rsidR="00022692" w:rsidRDefault="00022692" w:rsidP="00FE0D8E"/>
    <w:p w14:paraId="6F684736" w14:textId="77777777" w:rsidR="00F304A0" w:rsidRDefault="00F304A0" w:rsidP="00F304A0">
      <w:pPr>
        <w:pStyle w:val="Heading1"/>
        <w:numPr>
          <w:ilvl w:val="0"/>
          <w:numId w:val="9"/>
        </w:numPr>
      </w:pPr>
      <w:bookmarkStart w:id="20" w:name="_Toc65232040"/>
      <w:r>
        <w:lastRenderedPageBreak/>
        <w:t>Associated Documented Information</w:t>
      </w:r>
      <w:bookmarkEnd w:id="20"/>
    </w:p>
    <w:p w14:paraId="0E80E260" w14:textId="77777777" w:rsidR="00F304A0" w:rsidRDefault="00F304A0" w:rsidP="00F304A0">
      <w:pPr>
        <w:rPr>
          <w:b/>
          <w:color w:val="1F497D" w:themeColor="text2"/>
        </w:rPr>
      </w:pPr>
    </w:p>
    <w:p w14:paraId="017924D1" w14:textId="77777777" w:rsidR="00F304A0" w:rsidRPr="00F304A0" w:rsidRDefault="00F304A0" w:rsidP="00F304A0">
      <w:r w:rsidRPr="00F304A0">
        <w:t>Document Ref</w:t>
      </w:r>
      <w:r w:rsidRPr="00F304A0">
        <w:tab/>
      </w:r>
      <w:r w:rsidRPr="00F304A0">
        <w:tab/>
      </w:r>
      <w:r>
        <w:tab/>
      </w:r>
      <w:r w:rsidRPr="00F304A0">
        <w:t>Document Title</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ssociated documented information"/>
      </w:tblPr>
      <w:tblGrid>
        <w:gridCol w:w="2351"/>
        <w:gridCol w:w="420"/>
        <w:gridCol w:w="6137"/>
      </w:tblGrid>
      <w:tr w:rsidR="00F304A0" w14:paraId="43F0AB89" w14:textId="77777777" w:rsidTr="00E12738">
        <w:trPr>
          <w:trHeight w:val="340"/>
          <w:tblHeader/>
        </w:trPr>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861249" w14:textId="77777777" w:rsidR="00F304A0" w:rsidRPr="005A27BE" w:rsidRDefault="00F304A0" w:rsidP="00A12C77">
            <w:pPr>
              <w:spacing w:line="276" w:lineRule="auto"/>
            </w:pPr>
          </w:p>
        </w:tc>
        <w:tc>
          <w:tcPr>
            <w:tcW w:w="425" w:type="dxa"/>
            <w:tcBorders>
              <w:top w:val="nil"/>
              <w:left w:val="single" w:sz="4" w:space="0" w:color="BFBFBF" w:themeColor="background1" w:themeShade="BF"/>
              <w:bottom w:val="nil"/>
              <w:right w:val="single" w:sz="4" w:space="0" w:color="BFBFBF" w:themeColor="background1" w:themeShade="BF"/>
            </w:tcBorders>
            <w:vAlign w:val="center"/>
          </w:tcPr>
          <w:p w14:paraId="75784260" w14:textId="77777777" w:rsidR="00F304A0" w:rsidRPr="005A27BE" w:rsidRDefault="00F304A0" w:rsidP="00A12C77">
            <w:pPr>
              <w:spacing w:line="276" w:lineRule="auto"/>
            </w:pPr>
          </w:p>
        </w:tc>
        <w:tc>
          <w:tcPr>
            <w:tcW w:w="62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19749A3" w14:textId="77777777" w:rsidR="00F304A0" w:rsidRPr="005A27BE" w:rsidRDefault="00F304A0" w:rsidP="00A12C77">
            <w:pPr>
              <w:spacing w:line="276" w:lineRule="auto"/>
            </w:pPr>
          </w:p>
        </w:tc>
      </w:tr>
      <w:tr w:rsidR="00F304A0" w14:paraId="161780FB" w14:textId="77777777" w:rsidTr="00F304A0">
        <w:trPr>
          <w:trHeight w:val="340"/>
        </w:trPr>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2F17EE4" w14:textId="77777777" w:rsidR="00F304A0" w:rsidRPr="005A27BE" w:rsidRDefault="00F304A0" w:rsidP="00A12C77">
            <w:pPr>
              <w:spacing w:line="276" w:lineRule="auto"/>
            </w:pPr>
          </w:p>
        </w:tc>
        <w:tc>
          <w:tcPr>
            <w:tcW w:w="425" w:type="dxa"/>
            <w:tcBorders>
              <w:top w:val="nil"/>
              <w:left w:val="single" w:sz="4" w:space="0" w:color="BFBFBF" w:themeColor="background1" w:themeShade="BF"/>
              <w:bottom w:val="nil"/>
              <w:right w:val="single" w:sz="4" w:space="0" w:color="BFBFBF" w:themeColor="background1" w:themeShade="BF"/>
            </w:tcBorders>
            <w:vAlign w:val="center"/>
          </w:tcPr>
          <w:p w14:paraId="059D9552" w14:textId="77777777" w:rsidR="00F304A0" w:rsidRPr="005A27BE" w:rsidRDefault="00F304A0" w:rsidP="00A12C77">
            <w:pPr>
              <w:spacing w:line="276" w:lineRule="auto"/>
            </w:pPr>
          </w:p>
        </w:tc>
        <w:tc>
          <w:tcPr>
            <w:tcW w:w="62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762FE1" w14:textId="77777777" w:rsidR="00F304A0" w:rsidRPr="005A27BE" w:rsidRDefault="00F304A0" w:rsidP="00A12C77">
            <w:pPr>
              <w:spacing w:line="276" w:lineRule="auto"/>
            </w:pPr>
          </w:p>
        </w:tc>
      </w:tr>
      <w:tr w:rsidR="00F304A0" w14:paraId="49DE4D91" w14:textId="77777777" w:rsidTr="00F304A0">
        <w:trPr>
          <w:trHeight w:val="340"/>
        </w:trPr>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EBBD4E3" w14:textId="77777777" w:rsidR="00F304A0" w:rsidRPr="005A27BE" w:rsidRDefault="00F304A0" w:rsidP="00A12C77">
            <w:pPr>
              <w:spacing w:line="276" w:lineRule="auto"/>
            </w:pPr>
          </w:p>
        </w:tc>
        <w:tc>
          <w:tcPr>
            <w:tcW w:w="425" w:type="dxa"/>
            <w:tcBorders>
              <w:top w:val="nil"/>
              <w:left w:val="single" w:sz="4" w:space="0" w:color="BFBFBF" w:themeColor="background1" w:themeShade="BF"/>
              <w:bottom w:val="nil"/>
              <w:right w:val="single" w:sz="4" w:space="0" w:color="BFBFBF" w:themeColor="background1" w:themeShade="BF"/>
            </w:tcBorders>
            <w:vAlign w:val="center"/>
          </w:tcPr>
          <w:p w14:paraId="26E2C1C9" w14:textId="77777777" w:rsidR="00F304A0" w:rsidRPr="005A27BE" w:rsidRDefault="00F304A0" w:rsidP="00A12C77">
            <w:pPr>
              <w:spacing w:line="276" w:lineRule="auto"/>
            </w:pPr>
          </w:p>
        </w:tc>
        <w:tc>
          <w:tcPr>
            <w:tcW w:w="62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4311422" w14:textId="77777777" w:rsidR="00F304A0" w:rsidRPr="005A27BE" w:rsidRDefault="00F304A0" w:rsidP="00A12C77">
            <w:pPr>
              <w:spacing w:line="276" w:lineRule="auto"/>
            </w:pPr>
          </w:p>
        </w:tc>
      </w:tr>
    </w:tbl>
    <w:p w14:paraId="70529F1F" w14:textId="77777777" w:rsidR="001A1F77" w:rsidRDefault="001A1F77"/>
    <w:p w14:paraId="2CAF543C" w14:textId="77777777" w:rsidR="00114896" w:rsidRDefault="00114896" w:rsidP="00114896">
      <w:pPr>
        <w:pStyle w:val="Heading1"/>
        <w:numPr>
          <w:ilvl w:val="0"/>
          <w:numId w:val="9"/>
        </w:numPr>
      </w:pPr>
      <w:bookmarkStart w:id="21" w:name="_Toc65232041"/>
      <w:r>
        <w:t>Document Revision History</w:t>
      </w:r>
      <w:bookmarkEnd w:id="21"/>
    </w:p>
    <w:p w14:paraId="5D3F51E5" w14:textId="77777777" w:rsidR="00114896" w:rsidRPr="00114896" w:rsidRDefault="00114896" w:rsidP="00114896"/>
    <w:p w14:paraId="61359EB3" w14:textId="77777777" w:rsidR="0021507C" w:rsidRPr="00114896" w:rsidRDefault="0021507C" w:rsidP="00B522C7">
      <w:r w:rsidRPr="00114896">
        <w:t>For activation date</w:t>
      </w:r>
      <w:r w:rsidR="00115AA3" w:rsidRPr="00114896">
        <w:t>s</w:t>
      </w:r>
      <w:r w:rsidR="003471D6" w:rsidRPr="00114896">
        <w:t>, refer to Q-</w:t>
      </w:r>
      <w:r w:rsidRPr="00114896">
        <w:t>Pulse.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Document revision history"/>
        <w:tblDescription w:val="Version Description of Amendments&#10;1 Created and uploaded onto Q-Pulse &#10;2 Grammatical amendments&#10; &#10;"/>
      </w:tblPr>
      <w:tblGrid>
        <w:gridCol w:w="2518"/>
        <w:gridCol w:w="6379"/>
      </w:tblGrid>
      <w:tr w:rsidR="0021507C" w14:paraId="6F1F55CD" w14:textId="77777777" w:rsidTr="00E12738">
        <w:trPr>
          <w:trHeight w:val="340"/>
          <w:tblHeader/>
        </w:trPr>
        <w:tc>
          <w:tcPr>
            <w:tcW w:w="2518" w:type="dxa"/>
            <w:vAlign w:val="center"/>
          </w:tcPr>
          <w:p w14:paraId="61161111" w14:textId="77777777" w:rsidR="0021507C" w:rsidRPr="00917BF7" w:rsidRDefault="0021507C" w:rsidP="00A12C77">
            <w:pPr>
              <w:spacing w:line="276" w:lineRule="auto"/>
              <w:rPr>
                <w:b/>
                <w:color w:val="1F497D" w:themeColor="text2"/>
                <w:sz w:val="24"/>
                <w:szCs w:val="24"/>
              </w:rPr>
            </w:pPr>
            <w:r w:rsidRPr="00917BF7">
              <w:rPr>
                <w:b/>
                <w:color w:val="1F497D" w:themeColor="text2"/>
                <w:sz w:val="24"/>
                <w:szCs w:val="24"/>
              </w:rPr>
              <w:t>Version</w:t>
            </w:r>
          </w:p>
        </w:tc>
        <w:tc>
          <w:tcPr>
            <w:tcW w:w="6379" w:type="dxa"/>
            <w:vAlign w:val="center"/>
          </w:tcPr>
          <w:p w14:paraId="2699A36D" w14:textId="77777777" w:rsidR="0021507C" w:rsidRPr="00917BF7" w:rsidRDefault="0021507C" w:rsidP="00A12C77">
            <w:pPr>
              <w:spacing w:line="276" w:lineRule="auto"/>
              <w:rPr>
                <w:b/>
                <w:color w:val="1F497D" w:themeColor="text2"/>
                <w:sz w:val="24"/>
                <w:szCs w:val="24"/>
              </w:rPr>
            </w:pPr>
            <w:r w:rsidRPr="00917BF7">
              <w:rPr>
                <w:b/>
                <w:color w:val="1F497D" w:themeColor="text2"/>
                <w:sz w:val="24"/>
                <w:szCs w:val="24"/>
              </w:rPr>
              <w:t>Description of Amendments</w:t>
            </w:r>
          </w:p>
        </w:tc>
      </w:tr>
      <w:tr w:rsidR="0021507C" w14:paraId="5BF42EC6" w14:textId="77777777" w:rsidTr="0021507C">
        <w:trPr>
          <w:trHeight w:val="340"/>
        </w:trPr>
        <w:tc>
          <w:tcPr>
            <w:tcW w:w="2518" w:type="dxa"/>
            <w:vAlign w:val="center"/>
          </w:tcPr>
          <w:p w14:paraId="202B8512" w14:textId="77777777" w:rsidR="0021507C" w:rsidRPr="005A27BE" w:rsidRDefault="00022692" w:rsidP="00A12C77">
            <w:pPr>
              <w:spacing w:line="276" w:lineRule="auto"/>
            </w:pPr>
            <w:r>
              <w:t>1</w:t>
            </w:r>
          </w:p>
        </w:tc>
        <w:tc>
          <w:tcPr>
            <w:tcW w:w="6379" w:type="dxa"/>
            <w:vAlign w:val="center"/>
          </w:tcPr>
          <w:p w14:paraId="409CD716" w14:textId="77777777" w:rsidR="0021507C" w:rsidRPr="005A27BE" w:rsidRDefault="00C76625" w:rsidP="00A12C77">
            <w:pPr>
              <w:spacing w:line="276" w:lineRule="auto"/>
            </w:pPr>
            <w:r>
              <w:t>Created</w:t>
            </w:r>
            <w:r w:rsidR="00022692">
              <w:t xml:space="preserve"> and uploaded onto Q-Pulse </w:t>
            </w:r>
          </w:p>
        </w:tc>
      </w:tr>
      <w:tr w:rsidR="0021507C" w14:paraId="455066E5" w14:textId="77777777" w:rsidTr="0021507C">
        <w:trPr>
          <w:trHeight w:val="340"/>
        </w:trPr>
        <w:tc>
          <w:tcPr>
            <w:tcW w:w="2518" w:type="dxa"/>
            <w:vAlign w:val="center"/>
          </w:tcPr>
          <w:p w14:paraId="41B33C38" w14:textId="3E8294FF" w:rsidR="0021507C" w:rsidRPr="005A27BE" w:rsidRDefault="00D8012A" w:rsidP="00A12C77">
            <w:pPr>
              <w:spacing w:line="276" w:lineRule="auto"/>
            </w:pPr>
            <w:r>
              <w:t>2</w:t>
            </w:r>
          </w:p>
        </w:tc>
        <w:tc>
          <w:tcPr>
            <w:tcW w:w="6379" w:type="dxa"/>
            <w:vAlign w:val="center"/>
          </w:tcPr>
          <w:p w14:paraId="141A0577" w14:textId="7BC9A778" w:rsidR="00D13BF4" w:rsidRPr="005A27BE" w:rsidRDefault="00D8012A" w:rsidP="003B203C">
            <w:pPr>
              <w:spacing w:line="276" w:lineRule="auto"/>
            </w:pPr>
            <w:r>
              <w:t>Grammatical amendments</w:t>
            </w:r>
          </w:p>
        </w:tc>
      </w:tr>
      <w:tr w:rsidR="00F96944" w14:paraId="277A87D3" w14:textId="77777777" w:rsidTr="0021507C">
        <w:trPr>
          <w:trHeight w:val="340"/>
        </w:trPr>
        <w:tc>
          <w:tcPr>
            <w:tcW w:w="2518" w:type="dxa"/>
            <w:vAlign w:val="center"/>
          </w:tcPr>
          <w:p w14:paraId="38882FAA" w14:textId="77777777" w:rsidR="00F96944" w:rsidRDefault="00F96944" w:rsidP="00A12C77"/>
        </w:tc>
        <w:tc>
          <w:tcPr>
            <w:tcW w:w="6379" w:type="dxa"/>
            <w:vAlign w:val="center"/>
          </w:tcPr>
          <w:p w14:paraId="5B9969BE" w14:textId="77777777" w:rsidR="00F96944" w:rsidRDefault="00F96944" w:rsidP="00085CAF"/>
        </w:tc>
      </w:tr>
    </w:tbl>
    <w:p w14:paraId="22B96F6A" w14:textId="77777777" w:rsidR="00917BF7" w:rsidRDefault="00917BF7" w:rsidP="00101421"/>
    <w:sectPr w:rsidR="00917BF7" w:rsidSect="005445EC">
      <w:headerReference w:type="default" r:id="rId11"/>
      <w:footerReference w:type="default" r:id="rId12"/>
      <w:headerReference w:type="first" r:id="rId13"/>
      <w:pgSz w:w="11906" w:h="16838"/>
      <w:pgMar w:top="1440" w:right="1440" w:bottom="1440" w:left="1440" w:header="70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78E42E" w14:textId="77777777" w:rsidR="001A0599" w:rsidRDefault="001A0599" w:rsidP="00CE770A">
      <w:pPr>
        <w:spacing w:after="0" w:line="240" w:lineRule="auto"/>
      </w:pPr>
      <w:r>
        <w:separator/>
      </w:r>
    </w:p>
  </w:endnote>
  <w:endnote w:type="continuationSeparator" w:id="0">
    <w:p w14:paraId="7D7BFFFF" w14:textId="77777777" w:rsidR="001A0599" w:rsidRDefault="001A0599" w:rsidP="00CE7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C0F4E" w14:textId="3DB0134F" w:rsidR="00E12738" w:rsidRPr="00655E2D" w:rsidRDefault="00E12738" w:rsidP="00E12738">
    <w:pPr>
      <w:pStyle w:val="Footer"/>
      <w:tabs>
        <w:tab w:val="clear" w:pos="4513"/>
        <w:tab w:val="clear" w:pos="9026"/>
        <w:tab w:val="center" w:pos="1809"/>
        <w:tab w:val="right" w:pos="2660"/>
        <w:tab w:val="left" w:pos="6742"/>
      </w:tabs>
      <w:ind w:left="108"/>
      <w:rPr>
        <w:b/>
        <w:color w:val="auto"/>
        <w:sz w:val="18"/>
        <w:szCs w:val="18"/>
      </w:rPr>
    </w:pPr>
    <w:r>
      <w:rPr>
        <w:b/>
        <w:sz w:val="18"/>
        <w:szCs w:val="18"/>
      </w:rPr>
      <w:t>STS704-005</w:t>
    </w:r>
    <w:r w:rsidRPr="00655E2D">
      <w:rPr>
        <w:b/>
        <w:sz w:val="18"/>
        <w:szCs w:val="18"/>
      </w:rPr>
      <w:tab/>
    </w:r>
    <w:r>
      <w:rPr>
        <w:b/>
        <w:sz w:val="18"/>
        <w:szCs w:val="18"/>
      </w:rPr>
      <w:t xml:space="preserve">          </w:t>
    </w:r>
    <w:r>
      <w:rPr>
        <w:b/>
        <w:color w:val="auto"/>
        <w:sz w:val="18"/>
        <w:szCs w:val="18"/>
      </w:rPr>
      <w:t>V2</w:t>
    </w:r>
    <w:r w:rsidRPr="00655E2D">
      <w:rPr>
        <w:b/>
        <w:color w:val="auto"/>
        <w:sz w:val="18"/>
        <w:szCs w:val="18"/>
      </w:rPr>
      <w:tab/>
    </w:r>
    <w:r>
      <w:rPr>
        <w:color w:val="auto"/>
        <w:sz w:val="18"/>
        <w:szCs w:val="18"/>
      </w:rPr>
      <w:t>Refer to Q-Pulse for the most up to date version</w:t>
    </w:r>
    <w:r w:rsidRPr="00F1563B">
      <w:rPr>
        <w:rFonts w:cs="Arial"/>
        <w:color w:val="auto"/>
        <w:sz w:val="18"/>
        <w:szCs w:val="18"/>
      </w:rPr>
      <w:tab/>
    </w:r>
    <w:r>
      <w:rPr>
        <w:rFonts w:cs="Arial"/>
        <w:color w:val="auto"/>
        <w:sz w:val="18"/>
        <w:szCs w:val="18"/>
      </w:rPr>
      <w:t xml:space="preserve">           </w:t>
    </w:r>
    <w:r w:rsidRPr="00655E2D">
      <w:rPr>
        <w:rFonts w:cs="Arial"/>
        <w:b/>
        <w:color w:val="auto"/>
        <w:sz w:val="18"/>
        <w:szCs w:val="18"/>
      </w:rPr>
      <w:t xml:space="preserve">Page </w:t>
    </w:r>
    <w:r w:rsidRPr="00655E2D">
      <w:rPr>
        <w:rFonts w:cs="Arial"/>
        <w:b/>
        <w:color w:val="auto"/>
        <w:sz w:val="18"/>
        <w:szCs w:val="18"/>
      </w:rPr>
      <w:fldChar w:fldCharType="begin"/>
    </w:r>
    <w:r w:rsidRPr="00655E2D">
      <w:rPr>
        <w:rFonts w:cs="Arial"/>
        <w:b/>
        <w:color w:val="auto"/>
        <w:sz w:val="18"/>
        <w:szCs w:val="18"/>
      </w:rPr>
      <w:instrText xml:space="preserve"> PAGE </w:instrText>
    </w:r>
    <w:r w:rsidRPr="00655E2D">
      <w:rPr>
        <w:rFonts w:cs="Arial"/>
        <w:b/>
        <w:color w:val="auto"/>
        <w:sz w:val="18"/>
        <w:szCs w:val="18"/>
      </w:rPr>
      <w:fldChar w:fldCharType="separate"/>
    </w:r>
    <w:r w:rsidR="00CF7969">
      <w:rPr>
        <w:rFonts w:cs="Arial"/>
        <w:b/>
        <w:noProof/>
        <w:color w:val="auto"/>
        <w:sz w:val="18"/>
        <w:szCs w:val="18"/>
      </w:rPr>
      <w:t>7</w:t>
    </w:r>
    <w:r w:rsidRPr="00655E2D">
      <w:rPr>
        <w:rFonts w:cs="Arial"/>
        <w:b/>
        <w:color w:val="auto"/>
        <w:sz w:val="18"/>
        <w:szCs w:val="18"/>
      </w:rPr>
      <w:fldChar w:fldCharType="end"/>
    </w:r>
    <w:r w:rsidRPr="00655E2D">
      <w:rPr>
        <w:rFonts w:cs="Arial"/>
        <w:b/>
        <w:color w:val="auto"/>
        <w:sz w:val="18"/>
        <w:szCs w:val="18"/>
      </w:rPr>
      <w:t xml:space="preserve"> of </w:t>
    </w:r>
    <w:r w:rsidRPr="00655E2D">
      <w:rPr>
        <w:rFonts w:cs="Arial"/>
        <w:b/>
        <w:color w:val="auto"/>
        <w:sz w:val="18"/>
        <w:szCs w:val="18"/>
      </w:rPr>
      <w:fldChar w:fldCharType="begin"/>
    </w:r>
    <w:r w:rsidRPr="00655E2D">
      <w:rPr>
        <w:rFonts w:cs="Arial"/>
        <w:b/>
        <w:color w:val="auto"/>
        <w:sz w:val="18"/>
        <w:szCs w:val="18"/>
      </w:rPr>
      <w:instrText xml:space="preserve"> NUMPAGES  </w:instrText>
    </w:r>
    <w:r w:rsidRPr="00655E2D">
      <w:rPr>
        <w:rFonts w:cs="Arial"/>
        <w:b/>
        <w:color w:val="auto"/>
        <w:sz w:val="18"/>
        <w:szCs w:val="18"/>
      </w:rPr>
      <w:fldChar w:fldCharType="separate"/>
    </w:r>
    <w:r w:rsidR="00CF7969">
      <w:rPr>
        <w:rFonts w:cs="Arial"/>
        <w:b/>
        <w:noProof/>
        <w:color w:val="auto"/>
        <w:sz w:val="18"/>
        <w:szCs w:val="18"/>
      </w:rPr>
      <w:t>9</w:t>
    </w:r>
    <w:r w:rsidRPr="00655E2D">
      <w:rPr>
        <w:rFonts w:cs="Arial"/>
        <w:b/>
        <w:color w:val="auto"/>
        <w:sz w:val="18"/>
        <w:szCs w:val="18"/>
      </w:rPr>
      <w:fldChar w:fldCharType="end"/>
    </w:r>
  </w:p>
  <w:p w14:paraId="67BDEE6C" w14:textId="77777777" w:rsidR="00E12738" w:rsidRDefault="00E12738" w:rsidP="00E12738">
    <w:pPr>
      <w:pStyle w:val="Footer"/>
      <w:tabs>
        <w:tab w:val="clear" w:pos="4513"/>
        <w:tab w:val="clear" w:pos="9026"/>
      </w:tabs>
      <w:ind w:left="108"/>
      <w:jc w:val="center"/>
      <w:rPr>
        <w:color w:val="auto"/>
        <w:sz w:val="18"/>
        <w:szCs w:val="18"/>
      </w:rPr>
    </w:pPr>
    <w:r>
      <w:rPr>
        <w:rFonts w:cs="Arial"/>
        <w:color w:val="auto"/>
        <w:sz w:val="18"/>
        <w:szCs w:val="18"/>
      </w:rPr>
      <w:t>Printed versions of this document are uncontrolled and valid only for 24 hours from time printed.</w:t>
    </w:r>
  </w:p>
  <w:p w14:paraId="7C70891C" w14:textId="507BD16C" w:rsidR="00E12738" w:rsidRDefault="00E12738" w:rsidP="00E12738">
    <w:pPr>
      <w:pStyle w:val="Footer"/>
      <w:tabs>
        <w:tab w:val="clear" w:pos="4513"/>
        <w:tab w:val="clear" w:pos="9026"/>
      </w:tabs>
      <w:ind w:left="108"/>
      <w:jc w:val="center"/>
      <w:rPr>
        <w:rFonts w:cs="Arial"/>
        <w:color w:val="auto"/>
        <w:sz w:val="18"/>
        <w:szCs w:val="18"/>
      </w:rPr>
    </w:pPr>
    <w:r>
      <w:rPr>
        <w:sz w:val="18"/>
        <w:szCs w:val="18"/>
      </w:rPr>
      <w:t>Printed on: 10/02/2022</w:t>
    </w:r>
  </w:p>
  <w:p w14:paraId="5733B389" w14:textId="77777777" w:rsidR="00442928" w:rsidRPr="00C90B31" w:rsidRDefault="00442928" w:rsidP="00A12C77">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0E90EA" w14:textId="77777777" w:rsidR="001A0599" w:rsidRDefault="001A0599" w:rsidP="00CE770A">
      <w:pPr>
        <w:spacing w:after="0" w:line="240" w:lineRule="auto"/>
      </w:pPr>
      <w:r>
        <w:separator/>
      </w:r>
    </w:p>
  </w:footnote>
  <w:footnote w:type="continuationSeparator" w:id="0">
    <w:p w14:paraId="7DA301E8" w14:textId="77777777" w:rsidR="001A0599" w:rsidRDefault="001A0599" w:rsidP="00CE770A">
      <w:pPr>
        <w:spacing w:after="0" w:line="240" w:lineRule="auto"/>
      </w:pPr>
      <w:r>
        <w:continuationSeparator/>
      </w:r>
    </w:p>
  </w:footnote>
  <w:footnote w:id="1">
    <w:p w14:paraId="4AE6B63E" w14:textId="77777777" w:rsidR="00442928" w:rsidRDefault="00442928">
      <w:pPr>
        <w:pStyle w:val="FootnoteText"/>
      </w:pPr>
      <w:r>
        <w:rPr>
          <w:rStyle w:val="FootnoteReference"/>
        </w:rPr>
        <w:footnoteRef/>
      </w:r>
      <w:r>
        <w:t xml:space="preserve"> </w:t>
      </w:r>
      <w:hyperlink r:id="rId1" w:history="1">
        <w:r w:rsidRPr="00B1492F">
          <w:rPr>
            <w:rStyle w:val="Hyperlink"/>
            <w:sz w:val="20"/>
          </w:rPr>
          <w:t>https://www.legislation.gov.uk/asp/2014/12/contents</w:t>
        </w:r>
      </w:hyperlink>
      <w:r>
        <w:t xml:space="preserve">; </w:t>
      </w:r>
      <w:hyperlink r:id="rId2" w:history="1">
        <w:r w:rsidRPr="00B1492F">
          <w:rPr>
            <w:rStyle w:val="Hyperlink"/>
            <w:sz w:val="20"/>
          </w:rPr>
          <w:t>https://www.gov.scot/publications/guidance-under-procurement-reform-scotland-act-2014/pages/1/</w:t>
        </w:r>
      </w:hyperlink>
      <w:r>
        <w:t xml:space="preserve"> </w:t>
      </w:r>
    </w:p>
  </w:footnote>
  <w:footnote w:id="2">
    <w:p w14:paraId="0FEA3FBE" w14:textId="77777777" w:rsidR="00442928" w:rsidRDefault="00442928">
      <w:pPr>
        <w:pStyle w:val="FootnoteText"/>
      </w:pPr>
      <w:r>
        <w:rPr>
          <w:rStyle w:val="FootnoteReference"/>
        </w:rPr>
        <w:footnoteRef/>
      </w:r>
      <w:r>
        <w:t xml:space="preserve"> </w:t>
      </w:r>
      <w:hyperlink r:id="rId3" w:history="1">
        <w:r w:rsidRPr="00B1492F">
          <w:rPr>
            <w:rStyle w:val="Hyperlink"/>
            <w:sz w:val="20"/>
          </w:rPr>
          <w:t>https://sustainableprocurementtools.scot/</w:t>
        </w:r>
      </w:hyperlink>
      <w:r>
        <w:t xml:space="preserve"> </w:t>
      </w:r>
    </w:p>
  </w:footnote>
  <w:footnote w:id="3">
    <w:p w14:paraId="4F094CF2" w14:textId="41DEAB86" w:rsidR="00442928" w:rsidRDefault="00442928">
      <w:pPr>
        <w:pStyle w:val="FootnoteText"/>
      </w:pPr>
      <w:r>
        <w:rPr>
          <w:rStyle w:val="FootnoteReference"/>
        </w:rPr>
        <w:footnoteRef/>
      </w:r>
      <w:r>
        <w:t xml:space="preserve"> </w:t>
      </w:r>
      <w:hyperlink r:id="rId4" w:history="1">
        <w:r w:rsidRPr="00B1492F">
          <w:rPr>
            <w:rStyle w:val="Hyperlink"/>
            <w:sz w:val="20"/>
          </w:rPr>
          <w:t>https://www.gov.scot/collections/scottish-index-of-multiple-deprivation-2020/</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93863" w14:textId="75A796B2" w:rsidR="00442928" w:rsidRDefault="00442928">
    <w:pPr>
      <w:pStyle w:val="Header"/>
      <w:rPr>
        <w:b/>
        <w:color w:val="1F497D" w:themeColor="text2"/>
        <w:sz w:val="32"/>
        <w:szCs w:val="32"/>
      </w:rPr>
    </w:pPr>
    <w:r>
      <w:rPr>
        <w:noProof/>
        <w:lang w:eastAsia="en-GB"/>
      </w:rPr>
      <w:drawing>
        <wp:anchor distT="0" distB="0" distL="114300" distR="114300" simplePos="0" relativeHeight="251657728" behindDoc="0" locked="0" layoutInCell="1" allowOverlap="1" wp14:anchorId="69E0EC05" wp14:editId="74CB64CA">
          <wp:simplePos x="0" y="0"/>
          <wp:positionH relativeFrom="column">
            <wp:posOffset>5810250</wp:posOffset>
          </wp:positionH>
          <wp:positionV relativeFrom="paragraph">
            <wp:posOffset>-338455</wp:posOffset>
          </wp:positionV>
          <wp:extent cx="688340" cy="707390"/>
          <wp:effectExtent l="19050" t="0" r="0" b="0"/>
          <wp:wrapSquare wrapText="bothSides"/>
          <wp:docPr id="12" name="Picture 8" descr="N H S NATIONAL SERVICES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 H S NATIONAL SERVICESLOG"/>
                  <pic:cNvPicPr>
                    <a:picLocks noChangeAspect="1" noChangeArrowheads="1"/>
                  </pic:cNvPicPr>
                </pic:nvPicPr>
                <pic:blipFill>
                  <a:blip r:embed="rId1"/>
                  <a:srcRect/>
                  <a:stretch>
                    <a:fillRect/>
                  </a:stretch>
                </pic:blipFill>
                <pic:spPr bwMode="auto">
                  <a:xfrm>
                    <a:off x="0" y="0"/>
                    <a:ext cx="688340" cy="707390"/>
                  </a:xfrm>
                  <a:prstGeom prst="rect">
                    <a:avLst/>
                  </a:prstGeom>
                  <a:noFill/>
                  <a:ln w="9525">
                    <a:noFill/>
                    <a:miter lim="800000"/>
                    <a:headEnd/>
                    <a:tailEnd/>
                  </a:ln>
                </pic:spPr>
              </pic:pic>
            </a:graphicData>
          </a:graphic>
        </wp:anchor>
      </w:drawing>
    </w:r>
    <w:r>
      <w:rPr>
        <w:b/>
        <w:color w:val="1F497D" w:themeColor="text2"/>
        <w:sz w:val="32"/>
        <w:szCs w:val="32"/>
      </w:rPr>
      <w:t>Advisory Note – Community Benefits &amp; The Sustainable Procurement Duty</w:t>
    </w:r>
    <w:r w:rsidRPr="00F9774B">
      <w:rPr>
        <w:b/>
        <w:color w:val="1F497D" w:themeColor="text2"/>
        <w:sz w:val="32"/>
        <w:szCs w:val="32"/>
      </w:rPr>
      <w:t xml:space="preserve"> in public procurement</w:t>
    </w:r>
  </w:p>
  <w:p w14:paraId="4EF4F72B" w14:textId="61F9B37F" w:rsidR="00442928" w:rsidRDefault="00442928">
    <w:pPr>
      <w:pStyle w:val="Header"/>
    </w:pPr>
  </w:p>
  <w:p w14:paraId="436809DF" w14:textId="77777777" w:rsidR="009D1936" w:rsidRDefault="009D19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EDF72" w14:textId="0DD3A1AB" w:rsidR="00442928" w:rsidRDefault="00E12738" w:rsidP="004853DA">
    <w:pPr>
      <w:pStyle w:val="Header"/>
      <w:tabs>
        <w:tab w:val="clear" w:pos="4513"/>
      </w:tabs>
      <w:rPr>
        <w:noProof/>
        <w:lang w:eastAsia="en-GB"/>
      </w:rPr>
    </w:pPr>
    <w:r>
      <w:rPr>
        <w:noProof/>
        <w:lang w:eastAsia="en-GB"/>
      </w:rPr>
      <mc:AlternateContent>
        <mc:Choice Requires="wps">
          <w:drawing>
            <wp:anchor distT="0" distB="0" distL="114300" distR="114300" simplePos="0" relativeHeight="251660800" behindDoc="0" locked="0" layoutInCell="1" allowOverlap="1" wp14:anchorId="7C343306" wp14:editId="2E9EC698">
              <wp:simplePos x="0" y="0"/>
              <wp:positionH relativeFrom="page">
                <wp:align>left</wp:align>
              </wp:positionH>
              <wp:positionV relativeFrom="paragraph">
                <wp:posOffset>147320</wp:posOffset>
              </wp:positionV>
              <wp:extent cx="4595495" cy="262890"/>
              <wp:effectExtent l="0" t="0" r="0" b="381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1D2B4" w14:textId="77777777" w:rsidR="00E12738" w:rsidRPr="0068195B" w:rsidRDefault="00E12738" w:rsidP="00E12738">
                          <w:pPr>
                            <w:rPr>
                              <w:rFonts w:cs="Arial"/>
                              <w:color w:val="00A2E5"/>
                              <w:sz w:val="24"/>
                              <w:szCs w:val="24"/>
                              <w:u w:val="thick"/>
                            </w:rPr>
                          </w:pPr>
                          <w:r w:rsidRPr="0068195B">
                            <w:rPr>
                              <w:rFonts w:cs="Arial"/>
                              <w:color w:val="00A2E5"/>
                              <w:sz w:val="24"/>
                              <w:szCs w:val="24"/>
                              <w:u w:val="thick"/>
                            </w:rPr>
                            <w:t xml:space="preserve"> </w:t>
                          </w:r>
                          <w:r>
                            <w:rPr>
                              <w:rFonts w:cs="Arial"/>
                              <w:color w:val="00A2E5"/>
                              <w:sz w:val="24"/>
                              <w:szCs w:val="24"/>
                              <w:u w:val="thick"/>
                            </w:rPr>
                            <w:t xml:space="preserve">              </w:t>
                          </w:r>
                          <w:r w:rsidRPr="0068195B">
                            <w:rPr>
                              <w:rFonts w:cs="Arial"/>
                              <w:color w:val="00A2E5"/>
                              <w:sz w:val="24"/>
                              <w:szCs w:val="24"/>
                              <w:u w:val="thick"/>
                            </w:rPr>
                            <w:t xml:space="preserve">National Procurement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343306" id="_x0000_t202" coordsize="21600,21600" o:spt="202" path="m,l,21600r21600,l21600,xe">
              <v:stroke joinstyle="miter"/>
              <v:path gradientshapeok="t" o:connecttype="rect"/>
            </v:shapetype>
            <v:shape id="Text Box 1" o:spid="_x0000_s1026" type="#_x0000_t202" style="position:absolute;margin-left:0;margin-top:11.6pt;width:361.85pt;height:20.7pt;z-index:2516608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BWftQIAALk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" filled="f" stroked="f">
              <v:textbox>
                <w:txbxContent>
                  <w:p w14:paraId="1481D2B4" w14:textId="77777777" w:rsidR="00E12738" w:rsidRPr="0068195B" w:rsidRDefault="00E12738" w:rsidP="00E12738">
                    <w:pPr>
                      <w:rPr>
                        <w:rFonts w:cs="Arial"/>
                        <w:color w:val="00A2E5"/>
                        <w:sz w:val="24"/>
                        <w:szCs w:val="24"/>
                        <w:u w:val="thick"/>
                      </w:rPr>
                    </w:pPr>
                    <w:r w:rsidRPr="0068195B">
                      <w:rPr>
                        <w:rFonts w:cs="Arial"/>
                        <w:color w:val="00A2E5"/>
                        <w:sz w:val="24"/>
                        <w:szCs w:val="24"/>
                        <w:u w:val="thick"/>
                      </w:rPr>
                      <w:t xml:space="preserve"> </w:t>
                    </w:r>
                    <w:r>
                      <w:rPr>
                        <w:rFonts w:cs="Arial"/>
                        <w:color w:val="00A2E5"/>
                        <w:sz w:val="24"/>
                        <w:szCs w:val="24"/>
                        <w:u w:val="thick"/>
                      </w:rPr>
                      <w:t xml:space="preserve">              </w:t>
                    </w:r>
                    <w:r w:rsidRPr="0068195B">
                      <w:rPr>
                        <w:rFonts w:cs="Arial"/>
                        <w:color w:val="00A2E5"/>
                        <w:sz w:val="24"/>
                        <w:szCs w:val="24"/>
                        <w:u w:val="thick"/>
                      </w:rPr>
                      <w:t xml:space="preserve">National Procurement </w:t>
                    </w:r>
                  </w:p>
                </w:txbxContent>
              </v:textbox>
              <w10:wrap anchorx="page"/>
            </v:shape>
          </w:pict>
        </mc:Fallback>
      </mc:AlternateContent>
    </w:r>
    <w:r w:rsidR="00442928">
      <w:rPr>
        <w:noProof/>
        <w:lang w:eastAsia="en-GB"/>
      </w:rPr>
      <w:drawing>
        <wp:anchor distT="0" distB="0" distL="114300" distR="114300" simplePos="0" relativeHeight="251658752" behindDoc="0" locked="0" layoutInCell="1" allowOverlap="1" wp14:anchorId="5B9F63B1" wp14:editId="0CC070D8">
          <wp:simplePos x="0" y="0"/>
          <wp:positionH relativeFrom="column">
            <wp:posOffset>5686425</wp:posOffset>
          </wp:positionH>
          <wp:positionV relativeFrom="paragraph">
            <wp:posOffset>-238760</wp:posOffset>
          </wp:positionV>
          <wp:extent cx="688340" cy="707390"/>
          <wp:effectExtent l="19050" t="0" r="0" b="0"/>
          <wp:wrapSquare wrapText="bothSides"/>
          <wp:docPr id="13" name="Picture 8" descr="N H S NATIONAL SERVICES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 H S NATIONAL SERVICESLOG"/>
                  <pic:cNvPicPr>
                    <a:picLocks noChangeAspect="1" noChangeArrowheads="1"/>
                  </pic:cNvPicPr>
                </pic:nvPicPr>
                <pic:blipFill>
                  <a:blip r:embed="rId1"/>
                  <a:srcRect/>
                  <a:stretch>
                    <a:fillRect/>
                  </a:stretch>
                </pic:blipFill>
                <pic:spPr bwMode="auto">
                  <a:xfrm>
                    <a:off x="0" y="0"/>
                    <a:ext cx="688340" cy="707390"/>
                  </a:xfrm>
                  <a:prstGeom prst="rect">
                    <a:avLst/>
                  </a:prstGeom>
                  <a:noFill/>
                  <a:ln w="9525">
                    <a:noFill/>
                    <a:miter lim="800000"/>
                    <a:headEnd/>
                    <a:tailEnd/>
                  </a:ln>
                </pic:spPr>
              </pic:pic>
            </a:graphicData>
          </a:graphic>
        </wp:anchor>
      </w:drawing>
    </w:r>
  </w:p>
  <w:p w14:paraId="618EE4C4" w14:textId="002B07B7" w:rsidR="00442928" w:rsidRDefault="00442928" w:rsidP="004853DA">
    <w:pPr>
      <w:pStyle w:val="Header"/>
      <w:tabs>
        <w:tab w:val="clear" w:pos="4513"/>
      </w:tabs>
    </w:pPr>
    <w:r>
      <w:tab/>
    </w:r>
  </w:p>
  <w:p w14:paraId="41EB1090" w14:textId="3BE3688A" w:rsidR="00442928" w:rsidRDefault="00442928">
    <w:pPr>
      <w:pStyle w:val="Header"/>
    </w:pPr>
  </w:p>
  <w:p w14:paraId="71E74A96" w14:textId="77777777" w:rsidR="00442928" w:rsidRDefault="004429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B2173"/>
    <w:multiLevelType w:val="hybridMultilevel"/>
    <w:tmpl w:val="F57C605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B0237C"/>
    <w:multiLevelType w:val="hybridMultilevel"/>
    <w:tmpl w:val="F47CE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AC1717"/>
    <w:multiLevelType w:val="multilevel"/>
    <w:tmpl w:val="0322A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E60F25"/>
    <w:multiLevelType w:val="hybridMultilevel"/>
    <w:tmpl w:val="71683D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BB775C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CA5399"/>
    <w:multiLevelType w:val="hybridMultilevel"/>
    <w:tmpl w:val="DC729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AD1877"/>
    <w:multiLevelType w:val="hybridMultilevel"/>
    <w:tmpl w:val="826AA6DA"/>
    <w:lvl w:ilvl="0" w:tplc="CAF80D7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982B28"/>
    <w:multiLevelType w:val="hybridMultilevel"/>
    <w:tmpl w:val="D2C8F1B6"/>
    <w:lvl w:ilvl="0" w:tplc="08090001">
      <w:start w:val="1"/>
      <w:numFmt w:val="bullet"/>
      <w:lvlText w:val=""/>
      <w:lvlJc w:val="left"/>
      <w:pPr>
        <w:ind w:left="3582" w:hanging="360"/>
      </w:pPr>
      <w:rPr>
        <w:rFonts w:ascii="Symbol" w:hAnsi="Symbol" w:hint="default"/>
      </w:rPr>
    </w:lvl>
    <w:lvl w:ilvl="1" w:tplc="08090003" w:tentative="1">
      <w:start w:val="1"/>
      <w:numFmt w:val="bullet"/>
      <w:lvlText w:val="o"/>
      <w:lvlJc w:val="left"/>
      <w:pPr>
        <w:ind w:left="4302" w:hanging="360"/>
      </w:pPr>
      <w:rPr>
        <w:rFonts w:ascii="Courier New" w:hAnsi="Courier New" w:cs="Courier New" w:hint="default"/>
      </w:rPr>
    </w:lvl>
    <w:lvl w:ilvl="2" w:tplc="08090005" w:tentative="1">
      <w:start w:val="1"/>
      <w:numFmt w:val="bullet"/>
      <w:lvlText w:val=""/>
      <w:lvlJc w:val="left"/>
      <w:pPr>
        <w:ind w:left="5022" w:hanging="360"/>
      </w:pPr>
      <w:rPr>
        <w:rFonts w:ascii="Wingdings" w:hAnsi="Wingdings" w:hint="default"/>
      </w:rPr>
    </w:lvl>
    <w:lvl w:ilvl="3" w:tplc="08090001" w:tentative="1">
      <w:start w:val="1"/>
      <w:numFmt w:val="bullet"/>
      <w:lvlText w:val=""/>
      <w:lvlJc w:val="left"/>
      <w:pPr>
        <w:ind w:left="5742" w:hanging="360"/>
      </w:pPr>
      <w:rPr>
        <w:rFonts w:ascii="Symbol" w:hAnsi="Symbol" w:hint="default"/>
      </w:rPr>
    </w:lvl>
    <w:lvl w:ilvl="4" w:tplc="08090003" w:tentative="1">
      <w:start w:val="1"/>
      <w:numFmt w:val="bullet"/>
      <w:lvlText w:val="o"/>
      <w:lvlJc w:val="left"/>
      <w:pPr>
        <w:ind w:left="6462" w:hanging="360"/>
      </w:pPr>
      <w:rPr>
        <w:rFonts w:ascii="Courier New" w:hAnsi="Courier New" w:cs="Courier New" w:hint="default"/>
      </w:rPr>
    </w:lvl>
    <w:lvl w:ilvl="5" w:tplc="08090005" w:tentative="1">
      <w:start w:val="1"/>
      <w:numFmt w:val="bullet"/>
      <w:lvlText w:val=""/>
      <w:lvlJc w:val="left"/>
      <w:pPr>
        <w:ind w:left="7182" w:hanging="360"/>
      </w:pPr>
      <w:rPr>
        <w:rFonts w:ascii="Wingdings" w:hAnsi="Wingdings" w:hint="default"/>
      </w:rPr>
    </w:lvl>
    <w:lvl w:ilvl="6" w:tplc="08090001" w:tentative="1">
      <w:start w:val="1"/>
      <w:numFmt w:val="bullet"/>
      <w:lvlText w:val=""/>
      <w:lvlJc w:val="left"/>
      <w:pPr>
        <w:ind w:left="7902" w:hanging="360"/>
      </w:pPr>
      <w:rPr>
        <w:rFonts w:ascii="Symbol" w:hAnsi="Symbol" w:hint="default"/>
      </w:rPr>
    </w:lvl>
    <w:lvl w:ilvl="7" w:tplc="08090003" w:tentative="1">
      <w:start w:val="1"/>
      <w:numFmt w:val="bullet"/>
      <w:lvlText w:val="o"/>
      <w:lvlJc w:val="left"/>
      <w:pPr>
        <w:ind w:left="8622" w:hanging="360"/>
      </w:pPr>
      <w:rPr>
        <w:rFonts w:ascii="Courier New" w:hAnsi="Courier New" w:cs="Courier New" w:hint="default"/>
      </w:rPr>
    </w:lvl>
    <w:lvl w:ilvl="8" w:tplc="08090005" w:tentative="1">
      <w:start w:val="1"/>
      <w:numFmt w:val="bullet"/>
      <w:lvlText w:val=""/>
      <w:lvlJc w:val="left"/>
      <w:pPr>
        <w:ind w:left="9342" w:hanging="360"/>
      </w:pPr>
      <w:rPr>
        <w:rFonts w:ascii="Wingdings" w:hAnsi="Wingdings" w:hint="default"/>
      </w:rPr>
    </w:lvl>
  </w:abstractNum>
  <w:abstractNum w:abstractNumId="8" w15:restartNumberingAfterBreak="0">
    <w:nsid w:val="291A16A6"/>
    <w:multiLevelType w:val="hybridMultilevel"/>
    <w:tmpl w:val="384AD2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C1583A"/>
    <w:multiLevelType w:val="hybridMultilevel"/>
    <w:tmpl w:val="0540C3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BBB6169"/>
    <w:multiLevelType w:val="hybridMultilevel"/>
    <w:tmpl w:val="656AE8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525D0A"/>
    <w:multiLevelType w:val="hybridMultilevel"/>
    <w:tmpl w:val="BE4C1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0F128C"/>
    <w:multiLevelType w:val="hybridMultilevel"/>
    <w:tmpl w:val="6F266E2E"/>
    <w:lvl w:ilvl="0" w:tplc="CAF80D7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9A2EC7"/>
    <w:multiLevelType w:val="hybridMultilevel"/>
    <w:tmpl w:val="083AD382"/>
    <w:lvl w:ilvl="0" w:tplc="4F18E26C">
      <w:start w:val="1"/>
      <w:numFmt w:val="bullet"/>
      <w:pStyle w:val="Subtitle"/>
      <w:lvlText w:val="•"/>
      <w:lvlJc w:val="left"/>
      <w:pPr>
        <w:ind w:left="720" w:hanging="360"/>
      </w:pPr>
      <w:rPr>
        <w:rFonts w:ascii="Arial" w:hAnsi="Arial" w:hint="default"/>
        <w:b w:val="0"/>
        <w:i w:val="0"/>
        <w:color w:val="00A2E5"/>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BF1403"/>
    <w:multiLevelType w:val="hybridMultilevel"/>
    <w:tmpl w:val="76D41FF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B04253"/>
    <w:multiLevelType w:val="multilevel"/>
    <w:tmpl w:val="598CCA4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5E322D9"/>
    <w:multiLevelType w:val="hybridMultilevel"/>
    <w:tmpl w:val="67F49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18131B"/>
    <w:multiLevelType w:val="hybridMultilevel"/>
    <w:tmpl w:val="65A87B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301855"/>
    <w:multiLevelType w:val="hybridMultilevel"/>
    <w:tmpl w:val="5C0EE3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28270D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3753FBE"/>
    <w:multiLevelType w:val="hybridMultilevel"/>
    <w:tmpl w:val="2FF8CB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4C11048"/>
    <w:multiLevelType w:val="hybridMultilevel"/>
    <w:tmpl w:val="A7502D74"/>
    <w:lvl w:ilvl="0" w:tplc="DC30A406">
      <w:start w:val="1"/>
      <w:numFmt w:val="bullet"/>
      <w:lvlText w:val="•"/>
      <w:lvlJc w:val="left"/>
      <w:pPr>
        <w:ind w:left="720" w:hanging="360"/>
      </w:pPr>
      <w:rPr>
        <w:rFonts w:ascii="Arial" w:hAnsi="Arial" w:hint="default"/>
        <w:b w:val="0"/>
        <w:i w:val="0"/>
        <w:color w:val="00A2E5"/>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8741E9"/>
    <w:multiLevelType w:val="hybridMultilevel"/>
    <w:tmpl w:val="74A8D5A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0B21C86"/>
    <w:multiLevelType w:val="hybridMultilevel"/>
    <w:tmpl w:val="CB46B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475AA4"/>
    <w:multiLevelType w:val="hybridMultilevel"/>
    <w:tmpl w:val="F96EAB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A9B5B7A"/>
    <w:multiLevelType w:val="hybridMultilevel"/>
    <w:tmpl w:val="3C1ED954"/>
    <w:lvl w:ilvl="0" w:tplc="DC30A406">
      <w:start w:val="1"/>
      <w:numFmt w:val="bullet"/>
      <w:lvlText w:val="•"/>
      <w:lvlJc w:val="left"/>
      <w:pPr>
        <w:ind w:left="6445" w:hanging="360"/>
      </w:pPr>
      <w:rPr>
        <w:rFonts w:ascii="Arial" w:hAnsi="Arial" w:hint="default"/>
        <w:b w:val="0"/>
        <w:i w:val="0"/>
        <w:color w:val="00A2E5"/>
        <w:sz w:val="22"/>
      </w:rPr>
    </w:lvl>
    <w:lvl w:ilvl="1" w:tplc="08090003" w:tentative="1">
      <w:start w:val="1"/>
      <w:numFmt w:val="bullet"/>
      <w:lvlText w:val="o"/>
      <w:lvlJc w:val="left"/>
      <w:pPr>
        <w:ind w:left="1440" w:hanging="360"/>
      </w:pPr>
      <w:rPr>
        <w:rFonts w:ascii="Courier New" w:hAnsi="Courier New" w:cs="Courier New" w:hint="default"/>
      </w:rPr>
    </w:lvl>
    <w:lvl w:ilvl="2" w:tplc="DC30A406">
      <w:start w:val="1"/>
      <w:numFmt w:val="bullet"/>
      <w:lvlText w:val="•"/>
      <w:lvlJc w:val="left"/>
      <w:pPr>
        <w:ind w:left="2160" w:hanging="360"/>
      </w:pPr>
      <w:rPr>
        <w:rFonts w:ascii="Arial" w:hAnsi="Arial" w:hint="default"/>
        <w:b w:val="0"/>
        <w:i w:val="0"/>
        <w:color w:val="00A2E5"/>
        <w:sz w:val="22"/>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386C06"/>
    <w:multiLevelType w:val="hybridMultilevel"/>
    <w:tmpl w:val="044A025C"/>
    <w:lvl w:ilvl="0" w:tplc="CAF80D7A">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6D5200"/>
    <w:multiLevelType w:val="hybridMultilevel"/>
    <w:tmpl w:val="37E26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F801437"/>
    <w:multiLevelType w:val="hybridMultilevel"/>
    <w:tmpl w:val="6090F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5"/>
  </w:num>
  <w:num w:numId="3">
    <w:abstractNumId w:val="21"/>
  </w:num>
  <w:num w:numId="4">
    <w:abstractNumId w:val="13"/>
  </w:num>
  <w:num w:numId="5">
    <w:abstractNumId w:val="14"/>
  </w:num>
  <w:num w:numId="6">
    <w:abstractNumId w:val="0"/>
  </w:num>
  <w:num w:numId="7">
    <w:abstractNumId w:val="15"/>
  </w:num>
  <w:num w:numId="8">
    <w:abstractNumId w:val="19"/>
  </w:num>
  <w:num w:numId="9">
    <w:abstractNumId w:val="4"/>
  </w:num>
  <w:num w:numId="10">
    <w:abstractNumId w:val="10"/>
  </w:num>
  <w:num w:numId="11">
    <w:abstractNumId w:val="5"/>
  </w:num>
  <w:num w:numId="12">
    <w:abstractNumId w:val="17"/>
  </w:num>
  <w:num w:numId="13">
    <w:abstractNumId w:val="24"/>
  </w:num>
  <w:num w:numId="14">
    <w:abstractNumId w:val="20"/>
  </w:num>
  <w:num w:numId="15">
    <w:abstractNumId w:val="22"/>
  </w:num>
  <w:num w:numId="16">
    <w:abstractNumId w:val="11"/>
  </w:num>
  <w:num w:numId="17">
    <w:abstractNumId w:val="8"/>
  </w:num>
  <w:num w:numId="18">
    <w:abstractNumId w:val="3"/>
  </w:num>
  <w:num w:numId="19">
    <w:abstractNumId w:val="27"/>
  </w:num>
  <w:num w:numId="20">
    <w:abstractNumId w:val="18"/>
  </w:num>
  <w:num w:numId="21">
    <w:abstractNumId w:val="2"/>
  </w:num>
  <w:num w:numId="22">
    <w:abstractNumId w:val="9"/>
  </w:num>
  <w:num w:numId="23">
    <w:abstractNumId w:val="16"/>
  </w:num>
  <w:num w:numId="24">
    <w:abstractNumId w:val="1"/>
  </w:num>
  <w:num w:numId="25">
    <w:abstractNumId w:val="23"/>
  </w:num>
  <w:num w:numId="26">
    <w:abstractNumId w:val="12"/>
  </w:num>
  <w:num w:numId="27">
    <w:abstractNumId w:val="26"/>
  </w:num>
  <w:num w:numId="28">
    <w:abstractNumId w:val="6"/>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20"/>
  <w:drawingGridHorizontalSpacing w:val="110"/>
  <w:displayHorizontalDrawingGridEvery w:val="2"/>
  <w:characterSpacingControl w:val="doNotCompress"/>
  <w:hdrShapeDefaults>
    <o:shapedefaults v:ext="edit" spidmax="2049" style="mso-width-relative:margin;mso-height-relative:margin" fillcolor="white">
      <v:fill color="white"/>
      <o:colormru v:ext="edit" colors="#d52717,#006f4a,#009a3e,#7f7f7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70A"/>
    <w:rsid w:val="00001132"/>
    <w:rsid w:val="000039A9"/>
    <w:rsid w:val="00006E95"/>
    <w:rsid w:val="00010458"/>
    <w:rsid w:val="000116B2"/>
    <w:rsid w:val="00011F5B"/>
    <w:rsid w:val="00013AA6"/>
    <w:rsid w:val="00014A52"/>
    <w:rsid w:val="00016DB7"/>
    <w:rsid w:val="00022692"/>
    <w:rsid w:val="00022ACB"/>
    <w:rsid w:val="00025BBF"/>
    <w:rsid w:val="000323C6"/>
    <w:rsid w:val="000325C4"/>
    <w:rsid w:val="000325FA"/>
    <w:rsid w:val="000364B1"/>
    <w:rsid w:val="000447B1"/>
    <w:rsid w:val="0005274B"/>
    <w:rsid w:val="0005358D"/>
    <w:rsid w:val="00062526"/>
    <w:rsid w:val="00064078"/>
    <w:rsid w:val="000672FE"/>
    <w:rsid w:val="00074746"/>
    <w:rsid w:val="000748ED"/>
    <w:rsid w:val="00074DCC"/>
    <w:rsid w:val="00075D2D"/>
    <w:rsid w:val="000806E0"/>
    <w:rsid w:val="0008210A"/>
    <w:rsid w:val="000840BC"/>
    <w:rsid w:val="00085CAF"/>
    <w:rsid w:val="000A0773"/>
    <w:rsid w:val="000A2953"/>
    <w:rsid w:val="000A6228"/>
    <w:rsid w:val="000B07D7"/>
    <w:rsid w:val="000C28B9"/>
    <w:rsid w:val="000D7D25"/>
    <w:rsid w:val="000E0B42"/>
    <w:rsid w:val="000E29D6"/>
    <w:rsid w:val="000E63DD"/>
    <w:rsid w:val="000E6799"/>
    <w:rsid w:val="000F3D90"/>
    <w:rsid w:val="000F5DB7"/>
    <w:rsid w:val="00101421"/>
    <w:rsid w:val="00114896"/>
    <w:rsid w:val="00115AA3"/>
    <w:rsid w:val="001162A1"/>
    <w:rsid w:val="00127027"/>
    <w:rsid w:val="001303A7"/>
    <w:rsid w:val="00137E0B"/>
    <w:rsid w:val="001447B4"/>
    <w:rsid w:val="00154F11"/>
    <w:rsid w:val="001560DB"/>
    <w:rsid w:val="0016088A"/>
    <w:rsid w:val="0016535E"/>
    <w:rsid w:val="00167965"/>
    <w:rsid w:val="00173023"/>
    <w:rsid w:val="00173A64"/>
    <w:rsid w:val="00174033"/>
    <w:rsid w:val="001760A3"/>
    <w:rsid w:val="00185812"/>
    <w:rsid w:val="0019094B"/>
    <w:rsid w:val="001A0599"/>
    <w:rsid w:val="001A1F77"/>
    <w:rsid w:val="001B1FA0"/>
    <w:rsid w:val="001C0B75"/>
    <w:rsid w:val="001C74F6"/>
    <w:rsid w:val="001D18E5"/>
    <w:rsid w:val="001D595F"/>
    <w:rsid w:val="001D632D"/>
    <w:rsid w:val="001E0CCF"/>
    <w:rsid w:val="001F29C8"/>
    <w:rsid w:val="001F73F2"/>
    <w:rsid w:val="002071C0"/>
    <w:rsid w:val="00207C9C"/>
    <w:rsid w:val="00210BAB"/>
    <w:rsid w:val="0021507C"/>
    <w:rsid w:val="00216675"/>
    <w:rsid w:val="002218D1"/>
    <w:rsid w:val="002317D9"/>
    <w:rsid w:val="0023433F"/>
    <w:rsid w:val="002357D7"/>
    <w:rsid w:val="00236D13"/>
    <w:rsid w:val="00242DB3"/>
    <w:rsid w:val="00247AFA"/>
    <w:rsid w:val="00253C7C"/>
    <w:rsid w:val="002545BF"/>
    <w:rsid w:val="0025491F"/>
    <w:rsid w:val="00256A8A"/>
    <w:rsid w:val="002570F0"/>
    <w:rsid w:val="00257669"/>
    <w:rsid w:val="00284376"/>
    <w:rsid w:val="00291826"/>
    <w:rsid w:val="0029400B"/>
    <w:rsid w:val="00294EF9"/>
    <w:rsid w:val="00294F40"/>
    <w:rsid w:val="0029519F"/>
    <w:rsid w:val="002A273F"/>
    <w:rsid w:val="002A2A51"/>
    <w:rsid w:val="002A3080"/>
    <w:rsid w:val="002B0C62"/>
    <w:rsid w:val="002B4F8A"/>
    <w:rsid w:val="002B683A"/>
    <w:rsid w:val="002C08F1"/>
    <w:rsid w:val="002C489E"/>
    <w:rsid w:val="002C515C"/>
    <w:rsid w:val="002D1515"/>
    <w:rsid w:val="002D6823"/>
    <w:rsid w:val="002D6FC4"/>
    <w:rsid w:val="002F108F"/>
    <w:rsid w:val="002F2C65"/>
    <w:rsid w:val="002F3337"/>
    <w:rsid w:val="00300F8F"/>
    <w:rsid w:val="00311B9C"/>
    <w:rsid w:val="003140FC"/>
    <w:rsid w:val="00315242"/>
    <w:rsid w:val="003159F4"/>
    <w:rsid w:val="00323FAE"/>
    <w:rsid w:val="003259D9"/>
    <w:rsid w:val="00327ED4"/>
    <w:rsid w:val="003321EA"/>
    <w:rsid w:val="003471D6"/>
    <w:rsid w:val="00363E82"/>
    <w:rsid w:val="00367E62"/>
    <w:rsid w:val="00380B6D"/>
    <w:rsid w:val="00383FAA"/>
    <w:rsid w:val="00386EE4"/>
    <w:rsid w:val="00393E48"/>
    <w:rsid w:val="00397A12"/>
    <w:rsid w:val="003B12C6"/>
    <w:rsid w:val="003B203C"/>
    <w:rsid w:val="003B3076"/>
    <w:rsid w:val="003C1B4D"/>
    <w:rsid w:val="003C44C7"/>
    <w:rsid w:val="003C5250"/>
    <w:rsid w:val="003E0C6E"/>
    <w:rsid w:val="003E1BE1"/>
    <w:rsid w:val="003E2228"/>
    <w:rsid w:val="003E761B"/>
    <w:rsid w:val="003F4E63"/>
    <w:rsid w:val="0040243D"/>
    <w:rsid w:val="004065F0"/>
    <w:rsid w:val="00424520"/>
    <w:rsid w:val="0042739B"/>
    <w:rsid w:val="004346FD"/>
    <w:rsid w:val="00434CBB"/>
    <w:rsid w:val="00434F90"/>
    <w:rsid w:val="00442928"/>
    <w:rsid w:val="00442DD6"/>
    <w:rsid w:val="00443A66"/>
    <w:rsid w:val="00443AC8"/>
    <w:rsid w:val="00443B4B"/>
    <w:rsid w:val="00445930"/>
    <w:rsid w:val="00446E77"/>
    <w:rsid w:val="00471051"/>
    <w:rsid w:val="004760BC"/>
    <w:rsid w:val="004853DA"/>
    <w:rsid w:val="00486F5D"/>
    <w:rsid w:val="00490BDA"/>
    <w:rsid w:val="00496509"/>
    <w:rsid w:val="004968B2"/>
    <w:rsid w:val="00497C8D"/>
    <w:rsid w:val="00497F4E"/>
    <w:rsid w:val="004B1CC4"/>
    <w:rsid w:val="004B209E"/>
    <w:rsid w:val="004B2E98"/>
    <w:rsid w:val="004B3259"/>
    <w:rsid w:val="004C1339"/>
    <w:rsid w:val="004C1CEF"/>
    <w:rsid w:val="004C2A27"/>
    <w:rsid w:val="004C52E6"/>
    <w:rsid w:val="004D3407"/>
    <w:rsid w:val="004D4306"/>
    <w:rsid w:val="004D4574"/>
    <w:rsid w:val="004D64D6"/>
    <w:rsid w:val="004E2175"/>
    <w:rsid w:val="00507383"/>
    <w:rsid w:val="00510FB9"/>
    <w:rsid w:val="00511AAE"/>
    <w:rsid w:val="00512D17"/>
    <w:rsid w:val="005146E7"/>
    <w:rsid w:val="00523372"/>
    <w:rsid w:val="00524F53"/>
    <w:rsid w:val="005250AA"/>
    <w:rsid w:val="005333D8"/>
    <w:rsid w:val="00533FB9"/>
    <w:rsid w:val="005418C3"/>
    <w:rsid w:val="005445EC"/>
    <w:rsid w:val="00546E4E"/>
    <w:rsid w:val="005505EC"/>
    <w:rsid w:val="00562FFE"/>
    <w:rsid w:val="00572572"/>
    <w:rsid w:val="00572A33"/>
    <w:rsid w:val="00574D11"/>
    <w:rsid w:val="0058415D"/>
    <w:rsid w:val="0058678F"/>
    <w:rsid w:val="005900D7"/>
    <w:rsid w:val="00594C42"/>
    <w:rsid w:val="005A27BE"/>
    <w:rsid w:val="005A65A2"/>
    <w:rsid w:val="005A743C"/>
    <w:rsid w:val="005B0BAD"/>
    <w:rsid w:val="005B5B5D"/>
    <w:rsid w:val="005B5CE4"/>
    <w:rsid w:val="005B64FA"/>
    <w:rsid w:val="005C5546"/>
    <w:rsid w:val="005C5DFC"/>
    <w:rsid w:val="005C728A"/>
    <w:rsid w:val="005D2550"/>
    <w:rsid w:val="005F68B5"/>
    <w:rsid w:val="00600372"/>
    <w:rsid w:val="0060122F"/>
    <w:rsid w:val="006057C1"/>
    <w:rsid w:val="00621E5E"/>
    <w:rsid w:val="006245E0"/>
    <w:rsid w:val="00626457"/>
    <w:rsid w:val="00627931"/>
    <w:rsid w:val="00632B47"/>
    <w:rsid w:val="006447A0"/>
    <w:rsid w:val="00655B99"/>
    <w:rsid w:val="0066151D"/>
    <w:rsid w:val="006707DA"/>
    <w:rsid w:val="00671329"/>
    <w:rsid w:val="0068257D"/>
    <w:rsid w:val="00695CFF"/>
    <w:rsid w:val="006A46D9"/>
    <w:rsid w:val="006A5276"/>
    <w:rsid w:val="006A7BCE"/>
    <w:rsid w:val="006B0131"/>
    <w:rsid w:val="006C3D68"/>
    <w:rsid w:val="006D0981"/>
    <w:rsid w:val="006D1BF4"/>
    <w:rsid w:val="006D25B9"/>
    <w:rsid w:val="006D2E96"/>
    <w:rsid w:val="006E0A8F"/>
    <w:rsid w:val="006F1087"/>
    <w:rsid w:val="006F36F0"/>
    <w:rsid w:val="006F3EE8"/>
    <w:rsid w:val="007011B0"/>
    <w:rsid w:val="0070226F"/>
    <w:rsid w:val="0070623F"/>
    <w:rsid w:val="007071E7"/>
    <w:rsid w:val="007155BB"/>
    <w:rsid w:val="00715EFB"/>
    <w:rsid w:val="00721B99"/>
    <w:rsid w:val="00722C8E"/>
    <w:rsid w:val="00727227"/>
    <w:rsid w:val="00740A13"/>
    <w:rsid w:val="00745A9D"/>
    <w:rsid w:val="007472E4"/>
    <w:rsid w:val="0074796D"/>
    <w:rsid w:val="00773372"/>
    <w:rsid w:val="00774DF2"/>
    <w:rsid w:val="00776CE7"/>
    <w:rsid w:val="00794107"/>
    <w:rsid w:val="007962EB"/>
    <w:rsid w:val="00796406"/>
    <w:rsid w:val="007A1DCC"/>
    <w:rsid w:val="007A628F"/>
    <w:rsid w:val="007C10F4"/>
    <w:rsid w:val="007C2275"/>
    <w:rsid w:val="007D0720"/>
    <w:rsid w:val="007D224C"/>
    <w:rsid w:val="007D5D0F"/>
    <w:rsid w:val="007F56D7"/>
    <w:rsid w:val="007F6A7B"/>
    <w:rsid w:val="00806343"/>
    <w:rsid w:val="008065FC"/>
    <w:rsid w:val="008149A5"/>
    <w:rsid w:val="00816BA8"/>
    <w:rsid w:val="00835E41"/>
    <w:rsid w:val="008365C0"/>
    <w:rsid w:val="00841E61"/>
    <w:rsid w:val="00843189"/>
    <w:rsid w:val="00843239"/>
    <w:rsid w:val="008435AC"/>
    <w:rsid w:val="008503E1"/>
    <w:rsid w:val="00856A9A"/>
    <w:rsid w:val="008576EC"/>
    <w:rsid w:val="00873DF0"/>
    <w:rsid w:val="00877AFF"/>
    <w:rsid w:val="00885A4C"/>
    <w:rsid w:val="00892D48"/>
    <w:rsid w:val="00893CA8"/>
    <w:rsid w:val="00895F4B"/>
    <w:rsid w:val="008A0018"/>
    <w:rsid w:val="008A2938"/>
    <w:rsid w:val="008B2581"/>
    <w:rsid w:val="008D6F05"/>
    <w:rsid w:val="008E1BE8"/>
    <w:rsid w:val="008E5F9B"/>
    <w:rsid w:val="008F4188"/>
    <w:rsid w:val="00917BF7"/>
    <w:rsid w:val="0092791F"/>
    <w:rsid w:val="00933AC5"/>
    <w:rsid w:val="00933E08"/>
    <w:rsid w:val="00937F0F"/>
    <w:rsid w:val="0094093D"/>
    <w:rsid w:val="009415F7"/>
    <w:rsid w:val="00945478"/>
    <w:rsid w:val="0095214F"/>
    <w:rsid w:val="00953CEB"/>
    <w:rsid w:val="00965DF1"/>
    <w:rsid w:val="00970EA8"/>
    <w:rsid w:val="009720EA"/>
    <w:rsid w:val="00972581"/>
    <w:rsid w:val="0097495F"/>
    <w:rsid w:val="00976376"/>
    <w:rsid w:val="0097637B"/>
    <w:rsid w:val="00982648"/>
    <w:rsid w:val="00987CA0"/>
    <w:rsid w:val="00994A5B"/>
    <w:rsid w:val="009977EF"/>
    <w:rsid w:val="009A1697"/>
    <w:rsid w:val="009C13BE"/>
    <w:rsid w:val="009C4326"/>
    <w:rsid w:val="009C462F"/>
    <w:rsid w:val="009C697D"/>
    <w:rsid w:val="009D1936"/>
    <w:rsid w:val="009D4FDC"/>
    <w:rsid w:val="009E340D"/>
    <w:rsid w:val="009E7EC3"/>
    <w:rsid w:val="009F4313"/>
    <w:rsid w:val="009F686A"/>
    <w:rsid w:val="00A00DFB"/>
    <w:rsid w:val="00A12C77"/>
    <w:rsid w:val="00A15CAD"/>
    <w:rsid w:val="00A15CF5"/>
    <w:rsid w:val="00A24890"/>
    <w:rsid w:val="00A2770B"/>
    <w:rsid w:val="00A325E3"/>
    <w:rsid w:val="00A47C93"/>
    <w:rsid w:val="00A5510D"/>
    <w:rsid w:val="00A66810"/>
    <w:rsid w:val="00A75C51"/>
    <w:rsid w:val="00A762D8"/>
    <w:rsid w:val="00A95404"/>
    <w:rsid w:val="00AA1700"/>
    <w:rsid w:val="00AA5894"/>
    <w:rsid w:val="00AA769F"/>
    <w:rsid w:val="00AB2CD1"/>
    <w:rsid w:val="00AC48D0"/>
    <w:rsid w:val="00AC7F05"/>
    <w:rsid w:val="00AD5CDC"/>
    <w:rsid w:val="00AD7306"/>
    <w:rsid w:val="00AE09AC"/>
    <w:rsid w:val="00AE2D91"/>
    <w:rsid w:val="00AE3B42"/>
    <w:rsid w:val="00AE52FB"/>
    <w:rsid w:val="00AF5671"/>
    <w:rsid w:val="00B042DD"/>
    <w:rsid w:val="00B04632"/>
    <w:rsid w:val="00B04F60"/>
    <w:rsid w:val="00B21A88"/>
    <w:rsid w:val="00B230D9"/>
    <w:rsid w:val="00B23FF8"/>
    <w:rsid w:val="00B25732"/>
    <w:rsid w:val="00B356DD"/>
    <w:rsid w:val="00B412A6"/>
    <w:rsid w:val="00B42F9F"/>
    <w:rsid w:val="00B522C7"/>
    <w:rsid w:val="00B541AC"/>
    <w:rsid w:val="00B6116F"/>
    <w:rsid w:val="00B64B3D"/>
    <w:rsid w:val="00B64C72"/>
    <w:rsid w:val="00B7009F"/>
    <w:rsid w:val="00B8108C"/>
    <w:rsid w:val="00B819FE"/>
    <w:rsid w:val="00B901B4"/>
    <w:rsid w:val="00B92EFD"/>
    <w:rsid w:val="00B97E25"/>
    <w:rsid w:val="00BA2280"/>
    <w:rsid w:val="00BA682D"/>
    <w:rsid w:val="00BA6E02"/>
    <w:rsid w:val="00BB2C46"/>
    <w:rsid w:val="00BB6259"/>
    <w:rsid w:val="00BB63D2"/>
    <w:rsid w:val="00BC3052"/>
    <w:rsid w:val="00BC3BD0"/>
    <w:rsid w:val="00BC7C63"/>
    <w:rsid w:val="00BD2553"/>
    <w:rsid w:val="00BD346D"/>
    <w:rsid w:val="00BD65CC"/>
    <w:rsid w:val="00BD7E2E"/>
    <w:rsid w:val="00BE0A94"/>
    <w:rsid w:val="00BF3890"/>
    <w:rsid w:val="00BF3D1A"/>
    <w:rsid w:val="00BF45FE"/>
    <w:rsid w:val="00C07806"/>
    <w:rsid w:val="00C079D1"/>
    <w:rsid w:val="00C256B9"/>
    <w:rsid w:val="00C32395"/>
    <w:rsid w:val="00C32666"/>
    <w:rsid w:val="00C33246"/>
    <w:rsid w:val="00C3497C"/>
    <w:rsid w:val="00C4589E"/>
    <w:rsid w:val="00C4628B"/>
    <w:rsid w:val="00C6473F"/>
    <w:rsid w:val="00C67840"/>
    <w:rsid w:val="00C717FF"/>
    <w:rsid w:val="00C72FEB"/>
    <w:rsid w:val="00C76625"/>
    <w:rsid w:val="00C77F22"/>
    <w:rsid w:val="00C90B31"/>
    <w:rsid w:val="00C92A8D"/>
    <w:rsid w:val="00C950D8"/>
    <w:rsid w:val="00C95EAF"/>
    <w:rsid w:val="00C97516"/>
    <w:rsid w:val="00CA6837"/>
    <w:rsid w:val="00CA730F"/>
    <w:rsid w:val="00CB0D84"/>
    <w:rsid w:val="00CB15C7"/>
    <w:rsid w:val="00CB3CD1"/>
    <w:rsid w:val="00CD38C8"/>
    <w:rsid w:val="00CE1A71"/>
    <w:rsid w:val="00CE318A"/>
    <w:rsid w:val="00CE4B5B"/>
    <w:rsid w:val="00CE770A"/>
    <w:rsid w:val="00CF57E5"/>
    <w:rsid w:val="00CF5DA1"/>
    <w:rsid w:val="00CF5E4E"/>
    <w:rsid w:val="00CF7969"/>
    <w:rsid w:val="00D01B5A"/>
    <w:rsid w:val="00D02DA6"/>
    <w:rsid w:val="00D0336C"/>
    <w:rsid w:val="00D07F73"/>
    <w:rsid w:val="00D10424"/>
    <w:rsid w:val="00D13BF4"/>
    <w:rsid w:val="00D202CB"/>
    <w:rsid w:val="00D2233E"/>
    <w:rsid w:val="00D31287"/>
    <w:rsid w:val="00D3461D"/>
    <w:rsid w:val="00D36949"/>
    <w:rsid w:val="00D369D7"/>
    <w:rsid w:val="00D63219"/>
    <w:rsid w:val="00D66DCD"/>
    <w:rsid w:val="00D70971"/>
    <w:rsid w:val="00D7191B"/>
    <w:rsid w:val="00D8012A"/>
    <w:rsid w:val="00D90961"/>
    <w:rsid w:val="00D96307"/>
    <w:rsid w:val="00DA2280"/>
    <w:rsid w:val="00DC2EFF"/>
    <w:rsid w:val="00DC60D3"/>
    <w:rsid w:val="00DD16F3"/>
    <w:rsid w:val="00DD68C8"/>
    <w:rsid w:val="00DE2A55"/>
    <w:rsid w:val="00DF3EBB"/>
    <w:rsid w:val="00DF4BAF"/>
    <w:rsid w:val="00DF51B3"/>
    <w:rsid w:val="00DF7F91"/>
    <w:rsid w:val="00E0196D"/>
    <w:rsid w:val="00E04C6D"/>
    <w:rsid w:val="00E05918"/>
    <w:rsid w:val="00E12738"/>
    <w:rsid w:val="00E1512B"/>
    <w:rsid w:val="00E2718B"/>
    <w:rsid w:val="00E275B6"/>
    <w:rsid w:val="00E32D2D"/>
    <w:rsid w:val="00E34E63"/>
    <w:rsid w:val="00E361B0"/>
    <w:rsid w:val="00E469C7"/>
    <w:rsid w:val="00E86508"/>
    <w:rsid w:val="00E94AA8"/>
    <w:rsid w:val="00EA08E5"/>
    <w:rsid w:val="00EA3EC3"/>
    <w:rsid w:val="00EB17D4"/>
    <w:rsid w:val="00EB1F3A"/>
    <w:rsid w:val="00EC2CD6"/>
    <w:rsid w:val="00EC7EDB"/>
    <w:rsid w:val="00ED4454"/>
    <w:rsid w:val="00EE3D20"/>
    <w:rsid w:val="00EF1364"/>
    <w:rsid w:val="00F01F7B"/>
    <w:rsid w:val="00F0204D"/>
    <w:rsid w:val="00F020BC"/>
    <w:rsid w:val="00F10430"/>
    <w:rsid w:val="00F12BD6"/>
    <w:rsid w:val="00F20523"/>
    <w:rsid w:val="00F304A0"/>
    <w:rsid w:val="00F40EE8"/>
    <w:rsid w:val="00F46448"/>
    <w:rsid w:val="00F56833"/>
    <w:rsid w:val="00F5729A"/>
    <w:rsid w:val="00F60B01"/>
    <w:rsid w:val="00F63702"/>
    <w:rsid w:val="00F6538F"/>
    <w:rsid w:val="00F70ED5"/>
    <w:rsid w:val="00F72B22"/>
    <w:rsid w:val="00F7359E"/>
    <w:rsid w:val="00F74D6C"/>
    <w:rsid w:val="00F85BDB"/>
    <w:rsid w:val="00F868A4"/>
    <w:rsid w:val="00F902EA"/>
    <w:rsid w:val="00F9437E"/>
    <w:rsid w:val="00F94D1E"/>
    <w:rsid w:val="00F95ACD"/>
    <w:rsid w:val="00F96944"/>
    <w:rsid w:val="00F9774B"/>
    <w:rsid w:val="00FA5DC0"/>
    <w:rsid w:val="00FA7601"/>
    <w:rsid w:val="00FB37CC"/>
    <w:rsid w:val="00FC1BD2"/>
    <w:rsid w:val="00FC4670"/>
    <w:rsid w:val="00FC63DD"/>
    <w:rsid w:val="00FC63E0"/>
    <w:rsid w:val="00FD1F3F"/>
    <w:rsid w:val="00FD667D"/>
    <w:rsid w:val="00FE0D8E"/>
    <w:rsid w:val="00FE20A3"/>
    <w:rsid w:val="00FE5868"/>
    <w:rsid w:val="00FE6E27"/>
    <w:rsid w:val="00FF01F2"/>
    <w:rsid w:val="00FF1A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colormru v:ext="edit" colors="#d52717,#006f4a,#009a3e,#7f7f7f"/>
    </o:shapedefaults>
    <o:shapelayout v:ext="edit">
      <o:idmap v:ext="edit" data="1"/>
    </o:shapelayout>
  </w:shapeDefaults>
  <w:decimalSymbol w:val="."/>
  <w:listSeparator w:val=","/>
  <w14:docId w14:val="6DD0D027"/>
  <w15:docId w15:val="{E6FC0094-BA45-4DB2-AA38-B9FE15A31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NHS NSS"/>
    <w:qFormat/>
    <w:rsid w:val="00CE770A"/>
    <w:rPr>
      <w:rFonts w:ascii="Arial" w:hAnsi="Arial"/>
      <w:color w:val="000000" w:themeColor="text1"/>
    </w:rPr>
  </w:style>
  <w:style w:type="paragraph" w:styleId="Heading1">
    <w:name w:val="heading 1"/>
    <w:aliases w:val="Heading 1 NHS NSS"/>
    <w:basedOn w:val="Normal"/>
    <w:next w:val="Normal"/>
    <w:link w:val="Heading1Char"/>
    <w:uiPriority w:val="9"/>
    <w:qFormat/>
    <w:rsid w:val="00CE770A"/>
    <w:pPr>
      <w:keepNext/>
      <w:keepLines/>
      <w:spacing w:before="480" w:after="0"/>
      <w:outlineLvl w:val="0"/>
    </w:pPr>
    <w:rPr>
      <w:rFonts w:eastAsiaTheme="majorEastAsia" w:cstheme="majorBidi"/>
      <w:b/>
      <w:bCs/>
      <w:color w:val="004785"/>
      <w:sz w:val="28"/>
      <w:szCs w:val="28"/>
    </w:rPr>
  </w:style>
  <w:style w:type="paragraph" w:styleId="Heading2">
    <w:name w:val="heading 2"/>
    <w:aliases w:val="Heading 2 NHS NSS"/>
    <w:basedOn w:val="Normal"/>
    <w:next w:val="Normal"/>
    <w:link w:val="Heading2Char"/>
    <w:uiPriority w:val="9"/>
    <w:unhideWhenUsed/>
    <w:qFormat/>
    <w:rsid w:val="00FE0D8E"/>
    <w:pPr>
      <w:keepNext/>
      <w:keepLines/>
      <w:spacing w:before="200" w:after="0"/>
      <w:outlineLvl w:val="1"/>
    </w:pPr>
    <w:rPr>
      <w:rFonts w:eastAsiaTheme="majorEastAsia" w:cstheme="majorBidi"/>
      <w:b/>
      <w:bCs/>
      <w:color w:val="auto"/>
      <w:sz w:val="26"/>
      <w:szCs w:val="26"/>
    </w:rPr>
  </w:style>
  <w:style w:type="paragraph" w:styleId="Heading3">
    <w:name w:val="heading 3"/>
    <w:basedOn w:val="Normal"/>
    <w:next w:val="Normal"/>
    <w:link w:val="Heading3Char"/>
    <w:uiPriority w:val="9"/>
    <w:unhideWhenUsed/>
    <w:qFormat/>
    <w:rsid w:val="00776CE7"/>
    <w:pPr>
      <w:keepNext/>
      <w:keepLines/>
      <w:spacing w:before="200" w:after="0"/>
      <w:outlineLvl w:val="2"/>
    </w:pPr>
    <w:rPr>
      <w:rFonts w:eastAsiaTheme="majorEastAsia" w:cstheme="majorBidi"/>
      <w:b/>
      <w:b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77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70A"/>
    <w:rPr>
      <w:rFonts w:ascii="Tahoma" w:hAnsi="Tahoma" w:cs="Tahoma"/>
      <w:sz w:val="16"/>
      <w:szCs w:val="16"/>
    </w:rPr>
  </w:style>
  <w:style w:type="character" w:customStyle="1" w:styleId="Heading1Char">
    <w:name w:val="Heading 1 Char"/>
    <w:aliases w:val="Heading 1 NHS NSS Char"/>
    <w:basedOn w:val="DefaultParagraphFont"/>
    <w:link w:val="Heading1"/>
    <w:uiPriority w:val="9"/>
    <w:rsid w:val="00CE770A"/>
    <w:rPr>
      <w:rFonts w:ascii="Arial" w:eastAsiaTheme="majorEastAsia" w:hAnsi="Arial" w:cstheme="majorBidi"/>
      <w:b/>
      <w:bCs/>
      <w:color w:val="004785"/>
      <w:sz w:val="28"/>
      <w:szCs w:val="28"/>
    </w:rPr>
  </w:style>
  <w:style w:type="character" w:customStyle="1" w:styleId="Heading2Char">
    <w:name w:val="Heading 2 Char"/>
    <w:aliases w:val="Heading 2 NHS NSS Char"/>
    <w:basedOn w:val="DefaultParagraphFont"/>
    <w:link w:val="Heading2"/>
    <w:uiPriority w:val="9"/>
    <w:rsid w:val="00FE0D8E"/>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sid w:val="00776CE7"/>
    <w:rPr>
      <w:rFonts w:ascii="Arial" w:eastAsiaTheme="majorEastAsia" w:hAnsi="Arial" w:cstheme="majorBidi"/>
      <w:b/>
      <w:bCs/>
      <w:color w:val="1F497D" w:themeColor="text2"/>
    </w:rPr>
  </w:style>
  <w:style w:type="paragraph" w:styleId="Title">
    <w:name w:val="Title"/>
    <w:aliases w:val="Title NHS NSS"/>
    <w:basedOn w:val="Normal"/>
    <w:next w:val="Normal"/>
    <w:link w:val="TitleChar"/>
    <w:uiPriority w:val="10"/>
    <w:qFormat/>
    <w:rsid w:val="00CE770A"/>
    <w:pPr>
      <w:spacing w:after="300" w:line="240" w:lineRule="auto"/>
      <w:contextualSpacing/>
    </w:pPr>
    <w:rPr>
      <w:rFonts w:eastAsiaTheme="majorEastAsia" w:cstheme="majorBidi"/>
      <w:b/>
      <w:color w:val="004785"/>
      <w:spacing w:val="5"/>
      <w:kern w:val="28"/>
      <w:sz w:val="52"/>
      <w:szCs w:val="52"/>
    </w:rPr>
  </w:style>
  <w:style w:type="character" w:customStyle="1" w:styleId="TitleChar">
    <w:name w:val="Title Char"/>
    <w:aliases w:val="Title NHS NSS Char"/>
    <w:basedOn w:val="DefaultParagraphFont"/>
    <w:link w:val="Title"/>
    <w:uiPriority w:val="10"/>
    <w:rsid w:val="00CE770A"/>
    <w:rPr>
      <w:rFonts w:ascii="Arial" w:eastAsiaTheme="majorEastAsia" w:hAnsi="Arial" w:cstheme="majorBidi"/>
      <w:b/>
      <w:color w:val="004785"/>
      <w:spacing w:val="5"/>
      <w:kern w:val="28"/>
      <w:sz w:val="52"/>
      <w:szCs w:val="52"/>
    </w:rPr>
  </w:style>
  <w:style w:type="paragraph" w:styleId="ListParagraph">
    <w:name w:val="List Paragraph"/>
    <w:basedOn w:val="Normal"/>
    <w:uiPriority w:val="34"/>
    <w:qFormat/>
    <w:rsid w:val="00CE770A"/>
    <w:pPr>
      <w:ind w:left="720"/>
      <w:contextualSpacing/>
    </w:pPr>
  </w:style>
  <w:style w:type="paragraph" w:styleId="Subtitle">
    <w:name w:val="Subtitle"/>
    <w:aliases w:val="Bullet Text NHS NSS"/>
    <w:basedOn w:val="Normal"/>
    <w:next w:val="Normal"/>
    <w:link w:val="SubtitleChar"/>
    <w:uiPriority w:val="11"/>
    <w:qFormat/>
    <w:rsid w:val="00CE770A"/>
    <w:pPr>
      <w:numPr>
        <w:numId w:val="4"/>
      </w:numPr>
    </w:pPr>
    <w:rPr>
      <w:rFonts w:eastAsiaTheme="majorEastAsia" w:cstheme="majorBidi"/>
      <w:iCs/>
      <w:spacing w:val="15"/>
      <w:szCs w:val="24"/>
    </w:rPr>
  </w:style>
  <w:style w:type="character" w:customStyle="1" w:styleId="SubtitleChar">
    <w:name w:val="Subtitle Char"/>
    <w:aliases w:val="Bullet Text NHS NSS Char"/>
    <w:basedOn w:val="DefaultParagraphFont"/>
    <w:link w:val="Subtitle"/>
    <w:uiPriority w:val="11"/>
    <w:rsid w:val="00CE770A"/>
    <w:rPr>
      <w:rFonts w:ascii="Arial" w:eastAsiaTheme="majorEastAsia" w:hAnsi="Arial" w:cstheme="majorBidi"/>
      <w:iCs/>
      <w:color w:val="000000" w:themeColor="text1"/>
      <w:spacing w:val="15"/>
      <w:szCs w:val="24"/>
    </w:rPr>
  </w:style>
  <w:style w:type="character" w:styleId="Emphasis">
    <w:name w:val="Emphasis"/>
    <w:aliases w:val="Emphasis NHS NSS"/>
    <w:basedOn w:val="DefaultParagraphFont"/>
    <w:uiPriority w:val="20"/>
    <w:qFormat/>
    <w:rsid w:val="00CE770A"/>
    <w:rPr>
      <w:rFonts w:ascii="Arial" w:hAnsi="Arial"/>
      <w:b/>
      <w:iCs/>
      <w:color w:val="00A2E5"/>
      <w:sz w:val="22"/>
    </w:rPr>
  </w:style>
  <w:style w:type="paragraph" w:styleId="Quote">
    <w:name w:val="Quote"/>
    <w:aliases w:val="Quote NHS NSS"/>
    <w:basedOn w:val="Normal"/>
    <w:next w:val="Normal"/>
    <w:link w:val="QuoteChar"/>
    <w:uiPriority w:val="29"/>
    <w:qFormat/>
    <w:rsid w:val="00CE770A"/>
    <w:rPr>
      <w:b/>
      <w:iCs/>
      <w:color w:val="004785"/>
      <w:sz w:val="24"/>
    </w:rPr>
  </w:style>
  <w:style w:type="character" w:customStyle="1" w:styleId="QuoteChar">
    <w:name w:val="Quote Char"/>
    <w:aliases w:val="Quote NHS NSS Char"/>
    <w:basedOn w:val="DefaultParagraphFont"/>
    <w:link w:val="Quote"/>
    <w:uiPriority w:val="29"/>
    <w:rsid w:val="00CE770A"/>
    <w:rPr>
      <w:rFonts w:ascii="Arial" w:hAnsi="Arial"/>
      <w:b/>
      <w:iCs/>
      <w:color w:val="004785"/>
      <w:sz w:val="24"/>
    </w:rPr>
  </w:style>
  <w:style w:type="paragraph" w:styleId="Header">
    <w:name w:val="header"/>
    <w:basedOn w:val="Normal"/>
    <w:link w:val="HeaderChar"/>
    <w:uiPriority w:val="99"/>
    <w:unhideWhenUsed/>
    <w:rsid w:val="00CE77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770A"/>
    <w:rPr>
      <w:rFonts w:ascii="Arial" w:hAnsi="Arial"/>
      <w:color w:val="000000" w:themeColor="text1"/>
    </w:rPr>
  </w:style>
  <w:style w:type="paragraph" w:styleId="Footer">
    <w:name w:val="footer"/>
    <w:basedOn w:val="Normal"/>
    <w:link w:val="FooterChar"/>
    <w:uiPriority w:val="99"/>
    <w:unhideWhenUsed/>
    <w:rsid w:val="00CE77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770A"/>
    <w:rPr>
      <w:rFonts w:ascii="Arial" w:hAnsi="Arial"/>
      <w:color w:val="000000" w:themeColor="text1"/>
    </w:rPr>
  </w:style>
  <w:style w:type="table" w:styleId="TableGrid">
    <w:name w:val="Table Grid"/>
    <w:basedOn w:val="TableNormal"/>
    <w:uiPriority w:val="59"/>
    <w:rsid w:val="00655B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F304A0"/>
    <w:pPr>
      <w:keepLines/>
      <w:tabs>
        <w:tab w:val="left" w:pos="440"/>
        <w:tab w:val="right" w:leader="dot" w:pos="9016"/>
      </w:tabs>
      <w:suppressAutoHyphens/>
      <w:spacing w:after="0" w:line="360" w:lineRule="auto"/>
    </w:pPr>
    <w:rPr>
      <w:rFonts w:eastAsia="Times New Roman" w:cs="Arial"/>
      <w:color w:val="auto"/>
      <w:kern w:val="16"/>
      <w:sz w:val="24"/>
      <w:szCs w:val="18"/>
    </w:rPr>
  </w:style>
  <w:style w:type="character" w:styleId="Hyperlink">
    <w:name w:val="Hyperlink"/>
    <w:basedOn w:val="DefaultParagraphFont"/>
    <w:uiPriority w:val="99"/>
    <w:rsid w:val="00C6473F"/>
    <w:rPr>
      <w:color w:val="0000FF"/>
      <w:sz w:val="24"/>
      <w:u w:val="single"/>
    </w:rPr>
  </w:style>
  <w:style w:type="paragraph" w:styleId="TOC2">
    <w:name w:val="toc 2"/>
    <w:basedOn w:val="Normal"/>
    <w:next w:val="Normal"/>
    <w:autoRedefine/>
    <w:uiPriority w:val="39"/>
    <w:unhideWhenUsed/>
    <w:rsid w:val="0094093D"/>
    <w:pPr>
      <w:spacing w:after="100"/>
      <w:ind w:left="220"/>
    </w:pPr>
  </w:style>
  <w:style w:type="paragraph" w:customStyle="1" w:styleId="StyleBodyText11ptBlack">
    <w:name w:val="Style Body Text + 11 pt Black"/>
    <w:basedOn w:val="Normal"/>
    <w:link w:val="StyleBodyText11ptBlackChar"/>
    <w:rsid w:val="00877AFF"/>
    <w:pPr>
      <w:suppressAutoHyphens/>
      <w:spacing w:before="60" w:after="160" w:line="236" w:lineRule="exact"/>
    </w:pPr>
    <w:rPr>
      <w:rFonts w:eastAsia="Times New Roman" w:cs="Arial"/>
      <w:color w:val="auto"/>
      <w:spacing w:val="-3"/>
      <w:kern w:val="16"/>
      <w:szCs w:val="18"/>
    </w:rPr>
  </w:style>
  <w:style w:type="character" w:customStyle="1" w:styleId="StyleBodyText11ptBlackChar">
    <w:name w:val="Style Body Text + 11 pt Black Char"/>
    <w:basedOn w:val="DefaultParagraphFont"/>
    <w:link w:val="StyleBodyText11ptBlack"/>
    <w:rsid w:val="00877AFF"/>
    <w:rPr>
      <w:rFonts w:ascii="Arial" w:eastAsia="Times New Roman" w:hAnsi="Arial" w:cs="Arial"/>
      <w:spacing w:val="-3"/>
      <w:kern w:val="16"/>
      <w:szCs w:val="18"/>
    </w:rPr>
  </w:style>
  <w:style w:type="paragraph" w:styleId="BodyText">
    <w:name w:val="Body Text"/>
    <w:next w:val="StyleBodyText11ptBlack"/>
    <w:link w:val="BodyTextChar"/>
    <w:unhideWhenUsed/>
    <w:rsid w:val="00877AFF"/>
    <w:pPr>
      <w:spacing w:after="120"/>
    </w:pPr>
    <w:rPr>
      <w:rFonts w:ascii="Arial" w:hAnsi="Arial"/>
      <w:color w:val="000000" w:themeColor="text1"/>
    </w:rPr>
  </w:style>
  <w:style w:type="character" w:customStyle="1" w:styleId="BodyTextChar">
    <w:name w:val="Body Text Char"/>
    <w:basedOn w:val="DefaultParagraphFont"/>
    <w:link w:val="BodyText"/>
    <w:rsid w:val="00877AFF"/>
    <w:rPr>
      <w:rFonts w:ascii="Arial" w:hAnsi="Arial"/>
      <w:color w:val="000000" w:themeColor="text1"/>
    </w:rPr>
  </w:style>
  <w:style w:type="paragraph" w:customStyle="1" w:styleId="BodySingle">
    <w:name w:val="Body Single"/>
    <w:rsid w:val="00CF5E4E"/>
    <w:pPr>
      <w:overflowPunct w:val="0"/>
      <w:autoSpaceDE w:val="0"/>
      <w:autoSpaceDN w:val="0"/>
      <w:adjustRightInd w:val="0"/>
      <w:spacing w:after="0" w:line="240" w:lineRule="auto"/>
      <w:ind w:left="792" w:right="432"/>
      <w:jc w:val="both"/>
      <w:textAlignment w:val="baseline"/>
    </w:pPr>
    <w:rPr>
      <w:rFonts w:ascii="Tms Rmn" w:eastAsia="Times New Roman" w:hAnsi="Tms Rmn" w:cs="Garamond"/>
      <w:color w:val="000000"/>
      <w:szCs w:val="20"/>
    </w:rPr>
  </w:style>
  <w:style w:type="character" w:styleId="FollowedHyperlink">
    <w:name w:val="FollowedHyperlink"/>
    <w:basedOn w:val="DefaultParagraphFont"/>
    <w:uiPriority w:val="99"/>
    <w:semiHidden/>
    <w:unhideWhenUsed/>
    <w:rsid w:val="000B07D7"/>
    <w:rPr>
      <w:color w:val="800080" w:themeColor="followedHyperlink"/>
      <w:u w:val="single"/>
    </w:rPr>
  </w:style>
  <w:style w:type="table" w:customStyle="1" w:styleId="Calendar3">
    <w:name w:val="Calendar 3"/>
    <w:basedOn w:val="TableNormal"/>
    <w:uiPriority w:val="99"/>
    <w:qFormat/>
    <w:rsid w:val="00C717FF"/>
    <w:pPr>
      <w:spacing w:after="0" w:line="240" w:lineRule="auto"/>
      <w:jc w:val="right"/>
    </w:pPr>
    <w:rPr>
      <w:rFonts w:asciiTheme="majorHAnsi" w:eastAsiaTheme="majorEastAsia" w:hAnsiTheme="majorHAnsi" w:cstheme="majorBidi"/>
      <w:color w:val="7F7F7F" w:themeColor="text1" w:themeTint="80"/>
      <w:lang w:val="en-US" w:bidi="en-US"/>
    </w:rP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character" w:styleId="CommentReference">
    <w:name w:val="annotation reference"/>
    <w:basedOn w:val="DefaultParagraphFont"/>
    <w:uiPriority w:val="99"/>
    <w:semiHidden/>
    <w:unhideWhenUsed/>
    <w:rsid w:val="003321EA"/>
    <w:rPr>
      <w:sz w:val="16"/>
      <w:szCs w:val="16"/>
    </w:rPr>
  </w:style>
  <w:style w:type="paragraph" w:styleId="CommentText">
    <w:name w:val="annotation text"/>
    <w:basedOn w:val="Normal"/>
    <w:link w:val="CommentTextChar"/>
    <w:uiPriority w:val="99"/>
    <w:semiHidden/>
    <w:unhideWhenUsed/>
    <w:rsid w:val="003321EA"/>
    <w:pPr>
      <w:spacing w:line="240" w:lineRule="auto"/>
    </w:pPr>
    <w:rPr>
      <w:sz w:val="20"/>
      <w:szCs w:val="20"/>
    </w:rPr>
  </w:style>
  <w:style w:type="character" w:customStyle="1" w:styleId="CommentTextChar">
    <w:name w:val="Comment Text Char"/>
    <w:basedOn w:val="DefaultParagraphFont"/>
    <w:link w:val="CommentText"/>
    <w:uiPriority w:val="99"/>
    <w:semiHidden/>
    <w:rsid w:val="003321EA"/>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3321EA"/>
    <w:rPr>
      <w:b/>
      <w:bCs/>
    </w:rPr>
  </w:style>
  <w:style w:type="character" w:customStyle="1" w:styleId="CommentSubjectChar">
    <w:name w:val="Comment Subject Char"/>
    <w:basedOn w:val="CommentTextChar"/>
    <w:link w:val="CommentSubject"/>
    <w:uiPriority w:val="99"/>
    <w:semiHidden/>
    <w:rsid w:val="003321EA"/>
    <w:rPr>
      <w:rFonts w:ascii="Arial" w:hAnsi="Arial"/>
      <w:b/>
      <w:bCs/>
      <w:color w:val="000000" w:themeColor="text1"/>
      <w:sz w:val="20"/>
      <w:szCs w:val="20"/>
    </w:rPr>
  </w:style>
  <w:style w:type="paragraph" w:styleId="Revision">
    <w:name w:val="Revision"/>
    <w:hidden/>
    <w:uiPriority w:val="99"/>
    <w:semiHidden/>
    <w:rsid w:val="003321EA"/>
    <w:pPr>
      <w:spacing w:after="0" w:line="240" w:lineRule="auto"/>
    </w:pPr>
    <w:rPr>
      <w:rFonts w:ascii="Arial" w:hAnsi="Arial"/>
      <w:color w:val="000000" w:themeColor="text1"/>
    </w:rPr>
  </w:style>
  <w:style w:type="paragraph" w:styleId="TOC3">
    <w:name w:val="toc 3"/>
    <w:basedOn w:val="Normal"/>
    <w:next w:val="Normal"/>
    <w:autoRedefine/>
    <w:uiPriority w:val="39"/>
    <w:unhideWhenUsed/>
    <w:rsid w:val="005C5DFC"/>
    <w:pPr>
      <w:spacing w:after="100"/>
      <w:ind w:left="440"/>
    </w:pPr>
  </w:style>
  <w:style w:type="paragraph" w:styleId="NormalWeb">
    <w:name w:val="Normal (Web)"/>
    <w:basedOn w:val="Normal"/>
    <w:uiPriority w:val="99"/>
    <w:unhideWhenUsed/>
    <w:rsid w:val="005B5B5D"/>
    <w:pPr>
      <w:spacing w:after="150" w:line="240" w:lineRule="auto"/>
    </w:pPr>
    <w:rPr>
      <w:rFonts w:ascii="Times New Roman" w:eastAsia="Times New Roman" w:hAnsi="Times New Roman" w:cs="Times New Roman"/>
      <w:color w:val="auto"/>
      <w:sz w:val="24"/>
      <w:szCs w:val="24"/>
      <w:lang w:eastAsia="en-GB"/>
    </w:rPr>
  </w:style>
  <w:style w:type="character" w:customStyle="1" w:styleId="st1">
    <w:name w:val="st1"/>
    <w:basedOn w:val="DefaultParagraphFont"/>
    <w:rsid w:val="005B5B5D"/>
  </w:style>
  <w:style w:type="paragraph" w:styleId="Caption">
    <w:name w:val="caption"/>
    <w:basedOn w:val="Normal"/>
    <w:next w:val="Normal"/>
    <w:uiPriority w:val="35"/>
    <w:unhideWhenUsed/>
    <w:qFormat/>
    <w:rsid w:val="00D7191B"/>
    <w:pPr>
      <w:spacing w:line="240" w:lineRule="auto"/>
    </w:pPr>
    <w:rPr>
      <w:b/>
      <w:bCs/>
      <w:color w:val="4F81BD" w:themeColor="accent1"/>
      <w:sz w:val="18"/>
      <w:szCs w:val="18"/>
    </w:rPr>
  </w:style>
  <w:style w:type="table" w:customStyle="1" w:styleId="TableGrid1">
    <w:name w:val="Table Grid1"/>
    <w:basedOn w:val="TableNormal"/>
    <w:next w:val="TableGrid"/>
    <w:uiPriority w:val="59"/>
    <w:rsid w:val="00A12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185812"/>
    <w:pPr>
      <w:spacing w:after="0" w:line="240" w:lineRule="auto"/>
    </w:pPr>
    <w:rPr>
      <w:rFonts w:ascii="Arial" w:hAnsi="Arial" w:cstheme="minorHAnsi"/>
      <w:sz w:val="24"/>
      <w:szCs w:val="24"/>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1">
    <w:name w:val="Grid Table 1 Light Accent 1"/>
    <w:basedOn w:val="TableNormal"/>
    <w:uiPriority w:val="46"/>
    <w:rsid w:val="00F70ED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945478"/>
    <w:pPr>
      <w:spacing w:before="240" w:line="259" w:lineRule="auto"/>
      <w:outlineLvl w:val="9"/>
    </w:pPr>
    <w:rPr>
      <w:rFonts w:asciiTheme="majorHAnsi" w:hAnsiTheme="majorHAnsi"/>
      <w:b w:val="0"/>
      <w:bCs w:val="0"/>
      <w:color w:val="365F91" w:themeColor="accent1" w:themeShade="BF"/>
      <w:sz w:val="32"/>
      <w:szCs w:val="32"/>
      <w:lang w:val="en-US"/>
    </w:rPr>
  </w:style>
  <w:style w:type="table" w:styleId="GridTable4-Accent1">
    <w:name w:val="Grid Table 4 Accent 1"/>
    <w:basedOn w:val="TableNormal"/>
    <w:uiPriority w:val="49"/>
    <w:rsid w:val="003B12C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FootnoteText">
    <w:name w:val="footnote text"/>
    <w:basedOn w:val="Normal"/>
    <w:link w:val="FootnoteTextChar"/>
    <w:uiPriority w:val="99"/>
    <w:semiHidden/>
    <w:unhideWhenUsed/>
    <w:rsid w:val="00CD38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38C8"/>
    <w:rPr>
      <w:rFonts w:ascii="Arial" w:hAnsi="Arial"/>
      <w:color w:val="000000" w:themeColor="text1"/>
      <w:sz w:val="20"/>
      <w:szCs w:val="20"/>
    </w:rPr>
  </w:style>
  <w:style w:type="character" w:styleId="FootnoteReference">
    <w:name w:val="footnote reference"/>
    <w:basedOn w:val="DefaultParagraphFont"/>
    <w:uiPriority w:val="99"/>
    <w:semiHidden/>
    <w:unhideWhenUsed/>
    <w:rsid w:val="00CD38C8"/>
    <w:rPr>
      <w:vertAlign w:val="superscript"/>
    </w:rPr>
  </w:style>
  <w:style w:type="table" w:styleId="GridTable4-Accent5">
    <w:name w:val="Grid Table 4 Accent 5"/>
    <w:basedOn w:val="TableNormal"/>
    <w:uiPriority w:val="49"/>
    <w:rsid w:val="003159F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679346">
      <w:bodyDiv w:val="1"/>
      <w:marLeft w:val="0"/>
      <w:marRight w:val="0"/>
      <w:marTop w:val="0"/>
      <w:marBottom w:val="0"/>
      <w:divBdr>
        <w:top w:val="none" w:sz="0" w:space="0" w:color="auto"/>
        <w:left w:val="none" w:sz="0" w:space="0" w:color="auto"/>
        <w:bottom w:val="none" w:sz="0" w:space="0" w:color="auto"/>
        <w:right w:val="none" w:sz="0" w:space="0" w:color="auto"/>
      </w:divBdr>
    </w:div>
    <w:div w:id="459540095">
      <w:bodyDiv w:val="1"/>
      <w:marLeft w:val="0"/>
      <w:marRight w:val="0"/>
      <w:marTop w:val="0"/>
      <w:marBottom w:val="0"/>
      <w:divBdr>
        <w:top w:val="none" w:sz="0" w:space="0" w:color="auto"/>
        <w:left w:val="none" w:sz="0" w:space="0" w:color="auto"/>
        <w:bottom w:val="none" w:sz="0" w:space="0" w:color="auto"/>
        <w:right w:val="none" w:sz="0" w:space="0" w:color="auto"/>
      </w:divBdr>
    </w:div>
    <w:div w:id="758212251">
      <w:bodyDiv w:val="1"/>
      <w:marLeft w:val="0"/>
      <w:marRight w:val="0"/>
      <w:marTop w:val="0"/>
      <w:marBottom w:val="0"/>
      <w:divBdr>
        <w:top w:val="none" w:sz="0" w:space="0" w:color="auto"/>
        <w:left w:val="none" w:sz="0" w:space="0" w:color="auto"/>
        <w:bottom w:val="none" w:sz="0" w:space="0" w:color="auto"/>
        <w:right w:val="none" w:sz="0" w:space="0" w:color="auto"/>
      </w:divBdr>
      <w:divsChild>
        <w:div w:id="1695492984">
          <w:marLeft w:val="0"/>
          <w:marRight w:val="0"/>
          <w:marTop w:val="1095"/>
          <w:marBottom w:val="0"/>
          <w:divBdr>
            <w:top w:val="none" w:sz="0" w:space="0" w:color="auto"/>
            <w:left w:val="none" w:sz="0" w:space="0" w:color="auto"/>
            <w:bottom w:val="none" w:sz="0" w:space="0" w:color="auto"/>
            <w:right w:val="none" w:sz="0" w:space="0" w:color="auto"/>
          </w:divBdr>
          <w:divsChild>
            <w:div w:id="720204343">
              <w:marLeft w:val="0"/>
              <w:marRight w:val="0"/>
              <w:marTop w:val="0"/>
              <w:marBottom w:val="0"/>
              <w:divBdr>
                <w:top w:val="none" w:sz="0" w:space="0" w:color="auto"/>
                <w:left w:val="none" w:sz="0" w:space="0" w:color="auto"/>
                <w:bottom w:val="none" w:sz="0" w:space="0" w:color="auto"/>
                <w:right w:val="none" w:sz="0" w:space="0" w:color="auto"/>
              </w:divBdr>
              <w:divsChild>
                <w:div w:id="1917932391">
                  <w:marLeft w:val="0"/>
                  <w:marRight w:val="0"/>
                  <w:marTop w:val="0"/>
                  <w:marBottom w:val="0"/>
                  <w:divBdr>
                    <w:top w:val="none" w:sz="0" w:space="0" w:color="auto"/>
                    <w:left w:val="none" w:sz="0" w:space="0" w:color="auto"/>
                    <w:bottom w:val="none" w:sz="0" w:space="0" w:color="auto"/>
                    <w:right w:val="none" w:sz="0" w:space="0" w:color="auto"/>
                  </w:divBdr>
                  <w:divsChild>
                    <w:div w:id="536621476">
                      <w:marLeft w:val="-225"/>
                      <w:marRight w:val="-225"/>
                      <w:marTop w:val="0"/>
                      <w:marBottom w:val="0"/>
                      <w:divBdr>
                        <w:top w:val="none" w:sz="0" w:space="0" w:color="auto"/>
                        <w:left w:val="none" w:sz="0" w:space="0" w:color="auto"/>
                        <w:bottom w:val="none" w:sz="0" w:space="0" w:color="auto"/>
                        <w:right w:val="none" w:sz="0" w:space="0" w:color="auto"/>
                      </w:divBdr>
                      <w:divsChild>
                        <w:div w:id="98333795">
                          <w:marLeft w:val="0"/>
                          <w:marRight w:val="0"/>
                          <w:marTop w:val="0"/>
                          <w:marBottom w:val="0"/>
                          <w:divBdr>
                            <w:top w:val="none" w:sz="0" w:space="0" w:color="auto"/>
                            <w:left w:val="none" w:sz="0" w:space="0" w:color="auto"/>
                            <w:bottom w:val="none" w:sz="0" w:space="0" w:color="auto"/>
                            <w:right w:val="none" w:sz="0" w:space="0" w:color="auto"/>
                          </w:divBdr>
                          <w:divsChild>
                            <w:div w:id="1530069075">
                              <w:marLeft w:val="0"/>
                              <w:marRight w:val="0"/>
                              <w:marTop w:val="0"/>
                              <w:marBottom w:val="0"/>
                              <w:divBdr>
                                <w:top w:val="none" w:sz="0" w:space="0" w:color="auto"/>
                                <w:left w:val="none" w:sz="0" w:space="0" w:color="auto"/>
                                <w:bottom w:val="none" w:sz="0" w:space="0" w:color="auto"/>
                                <w:right w:val="none" w:sz="0" w:space="0" w:color="auto"/>
                              </w:divBdr>
                              <w:divsChild>
                                <w:div w:id="188621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279373">
      <w:bodyDiv w:val="1"/>
      <w:marLeft w:val="0"/>
      <w:marRight w:val="0"/>
      <w:marTop w:val="0"/>
      <w:marBottom w:val="0"/>
      <w:divBdr>
        <w:top w:val="none" w:sz="0" w:space="0" w:color="auto"/>
        <w:left w:val="none" w:sz="0" w:space="0" w:color="auto"/>
        <w:bottom w:val="none" w:sz="0" w:space="0" w:color="auto"/>
        <w:right w:val="none" w:sz="0" w:space="0" w:color="auto"/>
      </w:divBdr>
    </w:div>
    <w:div w:id="1189217995">
      <w:bodyDiv w:val="1"/>
      <w:marLeft w:val="0"/>
      <w:marRight w:val="0"/>
      <w:marTop w:val="0"/>
      <w:marBottom w:val="0"/>
      <w:divBdr>
        <w:top w:val="none" w:sz="0" w:space="0" w:color="auto"/>
        <w:left w:val="none" w:sz="0" w:space="0" w:color="auto"/>
        <w:bottom w:val="none" w:sz="0" w:space="0" w:color="auto"/>
        <w:right w:val="none" w:sz="0" w:space="0" w:color="auto"/>
      </w:divBdr>
    </w:div>
    <w:div w:id="185325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sustainableprocurementtools.scot/" TargetMode="External"/><Relationship Id="rId2" Type="http://schemas.openxmlformats.org/officeDocument/2006/relationships/hyperlink" Target="https://www.gov.scot/publications/guidance-under-procurement-reform-scotland-act-2014/pages/1/" TargetMode="External"/><Relationship Id="rId1" Type="http://schemas.openxmlformats.org/officeDocument/2006/relationships/hyperlink" Target="https://www.legislation.gov.uk/asp/2014/12/contents" TargetMode="External"/><Relationship Id="rId4" Type="http://schemas.openxmlformats.org/officeDocument/2006/relationships/hyperlink" Target="https://www.gov.scot/collections/scottish-index-of-multiple-deprivation-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HS NS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A0E06F-7C38-4DBA-B3BA-DC9035BA2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1681</Words>
  <Characters>9585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NHS NSS</Company>
  <LinksUpToDate>false</LinksUpToDate>
  <CharactersWithSpaces>11244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Paolina Leseva</dc:creator>
  <cp:lastModifiedBy>Colette Sweeney</cp:lastModifiedBy>
  <cp:revision>2</cp:revision>
  <cp:lastPrinted>2017-12-19T11:35:00Z</cp:lastPrinted>
  <dcterms:created xsi:type="dcterms:W3CDTF">2022-02-22T09:22:00Z</dcterms:created>
  <dcterms:modified xsi:type="dcterms:W3CDTF">2022-02-22T09:22:00Z</dcterms:modified>
</cp:coreProperties>
</file>