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A0" w:rsidRDefault="00F94463">
      <w:pPr>
        <w:tabs>
          <w:tab w:val="left" w:pos="9725"/>
        </w:tabs>
        <w:ind w:left="42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position w:val="11"/>
          <w:sz w:val="20"/>
        </w:rPr>
        <w:tab/>
      </w:r>
    </w:p>
    <w:p w:rsidR="00C361A0" w:rsidRDefault="00C361A0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C361A0" w:rsidRDefault="00E20C46">
      <w:pPr>
        <w:pStyle w:val="BodyText"/>
        <w:rPr>
          <w:rFonts w:ascii="Times New Roman"/>
          <w:b w:val="0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7272020" cy="6296025"/>
            <wp:effectExtent l="0" t="0" r="5080" b="9525"/>
            <wp:wrapNone/>
            <wp:docPr id="6" name="Picture 6">
              <a:extLst xmlns:a="http://schemas.openxmlformats.org/drawingml/2006/main">
                <a:ext uri="{C183D7F6-B498-43B3-948B-1728B52AA6E4}">
                  <adec:decorative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16E" w:rsidRDefault="00F7716E">
      <w:pPr>
        <w:pStyle w:val="BodyText"/>
        <w:rPr>
          <w:rFonts w:ascii="Times New Roman"/>
          <w:b w:val="0"/>
          <w:sz w:val="20"/>
        </w:rPr>
      </w:pPr>
    </w:p>
    <w:p w:rsidR="00F7716E" w:rsidRDefault="00F7716E">
      <w:pPr>
        <w:pStyle w:val="BodyText"/>
        <w:rPr>
          <w:rFonts w:ascii="Times New Roman"/>
          <w:b w:val="0"/>
          <w:sz w:val="20"/>
        </w:rPr>
      </w:pPr>
    </w:p>
    <w:p w:rsidR="00F7716E" w:rsidRDefault="00F7716E">
      <w:pPr>
        <w:pStyle w:val="BodyText"/>
        <w:rPr>
          <w:rFonts w:ascii="Times New Roman"/>
          <w:b w:val="0"/>
          <w:sz w:val="20"/>
        </w:rPr>
      </w:pPr>
    </w:p>
    <w:p w:rsidR="00F7716E" w:rsidRDefault="00F7716E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E20C46" w:rsidRDefault="00E20C46" w:rsidP="00E20C46">
      <w:pPr>
        <w:pStyle w:val="BodyText"/>
        <w:ind w:firstLine="567"/>
        <w:rPr>
          <w:rFonts w:ascii="Times New Roman"/>
          <w:b w:val="0"/>
          <w:sz w:val="20"/>
        </w:rPr>
      </w:pPr>
      <w:r>
        <w:rPr>
          <w:rFonts w:eastAsiaTheme="minorHAnsi" w:cstheme="minorBidi"/>
          <w:noProof/>
          <w:lang w:eastAsia="en-GB"/>
        </w:rPr>
        <mc:AlternateContent>
          <mc:Choice Requires="wps">
            <w:drawing>
              <wp:inline distT="0" distB="0" distL="0" distR="0" wp14:anchorId="3E5EF9C2" wp14:editId="5CA0667C">
                <wp:extent cx="4210050" cy="3914775"/>
                <wp:effectExtent l="0" t="0" r="0" b="952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91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Toc324429979" w:displacedByCustomXml="next"/>
                          <w:bookmarkStart w:id="2" w:name="_Toc324429932" w:displacedByCustomXml="next"/>
                          <w:bookmarkStart w:id="3" w:name="_Toc323040046" w:displacedByCustomXml="next"/>
                          <w:bookmarkStart w:id="4" w:name="_Toc322600037" w:displacedByCustomXml="next"/>
                          <w:bookmarkStart w:id="5" w:name="_Toc322600015" w:displacedByCustomXml="next"/>
                          <w:bookmarkStart w:id="6" w:name="_Toc322599008" w:displacedByCustomXml="next"/>
                          <w:sdt>
                            <w:sdtPr>
                              <w:alias w:val="Title"/>
                              <w:id w:val="1997915227"/>
                              <w:placeholder>
                                <w:docPart w:val="DE58D18AC00E433B908DAF7466EB97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E20C46" w:rsidRDefault="00E20C46" w:rsidP="00E20C46">
                                <w:pPr>
                                  <w:pStyle w:val="PublicationTitle"/>
                                </w:pPr>
                                <w:r w:rsidRPr="00F7716E">
                                  <w:t>Report and action plan in response to Surgical Site Infection (SSI) exception</w:t>
                                </w:r>
                              </w:p>
                            </w:sdtContent>
                          </w:sdt>
                          <w:p w:rsidR="00E20C46" w:rsidRDefault="00E20C46" w:rsidP="00E20C46">
                            <w:pPr>
                              <w:pStyle w:val="Publicationdate"/>
                              <w:rPr>
                                <w:b/>
                                <w:color w:val="004380"/>
                              </w:rPr>
                            </w:pPr>
                            <w:r w:rsidRPr="00F7716E">
                              <w:rPr>
                                <w:b/>
                                <w:color w:val="004380"/>
                              </w:rPr>
                              <w:t xml:space="preserve">Quarterly epidemiological data on </w:t>
                            </w:r>
                            <w:r w:rsidRPr="00F7716E">
                              <w:rPr>
                                <w:b/>
                                <w:i/>
                                <w:color w:val="004380"/>
                              </w:rPr>
                              <w:t xml:space="preserve">Clostridium difficile </w:t>
                            </w:r>
                            <w:r w:rsidRPr="00F7716E">
                              <w:rPr>
                                <w:b/>
                                <w:color w:val="004380"/>
                              </w:rPr>
                              <w:t xml:space="preserve">infection, </w:t>
                            </w:r>
                            <w:r w:rsidRPr="00F7716E">
                              <w:rPr>
                                <w:b/>
                                <w:i/>
                                <w:color w:val="004380"/>
                              </w:rPr>
                              <w:t xml:space="preserve">Escherichia coli </w:t>
                            </w:r>
                            <w:r w:rsidRPr="00F7716E">
                              <w:rPr>
                                <w:b/>
                                <w:color w:val="004380"/>
                              </w:rPr>
                              <w:t xml:space="preserve">bacteraemia, </w:t>
                            </w:r>
                            <w:r w:rsidRPr="00F7716E">
                              <w:rPr>
                                <w:b/>
                                <w:i/>
                                <w:color w:val="004380"/>
                              </w:rPr>
                              <w:t xml:space="preserve">Staphylococcus aureus </w:t>
                            </w:r>
                            <w:r w:rsidRPr="00F7716E">
                              <w:rPr>
                                <w:b/>
                                <w:color w:val="004380"/>
                              </w:rPr>
                              <w:t xml:space="preserve">bacteraemia and Surgical Site Infection in Scotland QX YYYY </w:t>
                            </w:r>
                          </w:p>
                          <w:p w:rsidR="00E20C46" w:rsidRDefault="00E20C46" w:rsidP="00E20C46">
                            <w:pPr>
                              <w:pStyle w:val="Publicationdate"/>
                            </w:pPr>
                            <w:r w:rsidRPr="00E20C46">
                              <w:t>Author: NHS xxxxx (board name)</w:t>
                            </w:r>
                          </w:p>
                          <w:p w:rsidR="00E20C46" w:rsidRDefault="00E20C46" w:rsidP="00E20C46">
                            <w:pPr>
                              <w:pStyle w:val="Publicationdate"/>
                            </w:pPr>
                            <w:r>
                              <w:t>Publication date: DD Month YYYY</w:t>
                            </w:r>
                            <w:bookmarkEnd w:id="6"/>
                            <w:bookmarkEnd w:id="5"/>
                            <w:bookmarkEnd w:id="4"/>
                            <w:bookmarkEnd w:id="3"/>
                            <w:bookmarkEnd w:id="2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5EF9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331.5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7b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" filled="f" stroked="f">
                <v:textbox>
                  <w:txbxContent>
                    <w:bookmarkStart w:id="7" w:name="_Toc322599008" w:displacedByCustomXml="next"/>
                    <w:bookmarkStart w:id="8" w:name="_Toc322600015" w:displacedByCustomXml="next"/>
                    <w:bookmarkStart w:id="9" w:name="_Toc322600037" w:displacedByCustomXml="next"/>
                    <w:bookmarkStart w:id="10" w:name="_Toc323040046" w:displacedByCustomXml="next"/>
                    <w:bookmarkStart w:id="11" w:name="_Toc324429932" w:displacedByCustomXml="next"/>
                    <w:bookmarkStart w:id="12" w:name="_Toc324429979" w:displacedByCustomXml="next"/>
                    <w:sdt>
                      <w:sdtPr>
                        <w:alias w:val="Title"/>
                        <w:id w:val="1997915227"/>
                        <w:placeholder>
                          <w:docPart w:val="DE58D18AC00E433B908DAF7466EB97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E20C46" w:rsidRDefault="00E20C46" w:rsidP="00E20C46">
                          <w:pPr>
                            <w:pStyle w:val="PublicationTitle"/>
                          </w:pPr>
                          <w:r w:rsidRPr="00F7716E">
                            <w:t>Report and action plan in response to Surgical Site Infection (SSI) exception</w:t>
                          </w:r>
                        </w:p>
                      </w:sdtContent>
                    </w:sdt>
                    <w:p w:rsidR="00E20C46" w:rsidRDefault="00E20C46" w:rsidP="00E20C46">
                      <w:pPr>
                        <w:pStyle w:val="Publicationdate"/>
                        <w:rPr>
                          <w:b/>
                          <w:color w:val="004380"/>
                        </w:rPr>
                      </w:pPr>
                      <w:r w:rsidRPr="00F7716E">
                        <w:rPr>
                          <w:b/>
                          <w:color w:val="004380"/>
                        </w:rPr>
                        <w:t xml:space="preserve">Quarterly epidemiological data on </w:t>
                      </w:r>
                      <w:r w:rsidRPr="00F7716E">
                        <w:rPr>
                          <w:b/>
                          <w:i/>
                          <w:color w:val="004380"/>
                        </w:rPr>
                        <w:t xml:space="preserve">Clostridium difficile </w:t>
                      </w:r>
                      <w:r w:rsidRPr="00F7716E">
                        <w:rPr>
                          <w:b/>
                          <w:color w:val="004380"/>
                        </w:rPr>
                        <w:t xml:space="preserve">infection, </w:t>
                      </w:r>
                      <w:r w:rsidRPr="00F7716E">
                        <w:rPr>
                          <w:b/>
                          <w:i/>
                          <w:color w:val="004380"/>
                        </w:rPr>
                        <w:t xml:space="preserve">Escherichia coli </w:t>
                      </w:r>
                      <w:r w:rsidRPr="00F7716E">
                        <w:rPr>
                          <w:b/>
                          <w:color w:val="004380"/>
                        </w:rPr>
                        <w:t xml:space="preserve">bacteraemia, </w:t>
                      </w:r>
                      <w:r w:rsidRPr="00F7716E">
                        <w:rPr>
                          <w:b/>
                          <w:i/>
                          <w:color w:val="004380"/>
                        </w:rPr>
                        <w:t xml:space="preserve">Staphylococcus aureus </w:t>
                      </w:r>
                      <w:r w:rsidRPr="00F7716E">
                        <w:rPr>
                          <w:b/>
                          <w:color w:val="004380"/>
                        </w:rPr>
                        <w:t xml:space="preserve">bacteraemia and Surgical Site Infection in Scotland QX YYYY </w:t>
                      </w:r>
                    </w:p>
                    <w:p w:rsidR="00E20C46" w:rsidRDefault="00E20C46" w:rsidP="00E20C46">
                      <w:pPr>
                        <w:pStyle w:val="Publicationdate"/>
                      </w:pPr>
                      <w:r w:rsidRPr="00E20C46">
                        <w:t xml:space="preserve">Author: NHS </w:t>
                      </w:r>
                      <w:proofErr w:type="spellStart"/>
                      <w:r w:rsidRPr="00E20C46">
                        <w:t>xxxxx</w:t>
                      </w:r>
                      <w:proofErr w:type="spellEnd"/>
                      <w:r w:rsidRPr="00E20C46">
                        <w:t xml:space="preserve"> (board name)</w:t>
                      </w:r>
                    </w:p>
                    <w:p w:rsidR="00E20C46" w:rsidRDefault="00E20C46" w:rsidP="00E20C46">
                      <w:pPr>
                        <w:pStyle w:val="Publicationdate"/>
                      </w:pPr>
                      <w:r>
                        <w:t>Publication date: DD Month YYYY</w:t>
                      </w:r>
                      <w:bookmarkEnd w:id="12"/>
                      <w:bookmarkEnd w:id="11"/>
                      <w:bookmarkEnd w:id="10"/>
                      <w:bookmarkEnd w:id="9"/>
                      <w:bookmarkEnd w:id="8"/>
                      <w:bookmarkEnd w:id="7"/>
                    </w:p>
                  </w:txbxContent>
                </v:textbox>
                <w10:anchorlock/>
              </v:shape>
            </w:pict>
          </mc:Fallback>
        </mc:AlternateContent>
      </w:r>
    </w:p>
    <w:p w:rsidR="00E20C46" w:rsidRDefault="00E20C46">
      <w:pPr>
        <w:pStyle w:val="BodyText"/>
        <w:rPr>
          <w:rFonts w:ascii="Times New Roman"/>
          <w:b w:val="0"/>
          <w:sz w:val="20"/>
        </w:rPr>
      </w:pPr>
    </w:p>
    <w:p w:rsidR="00C361A0" w:rsidRDefault="00C361A0" w:rsidP="00912EDE">
      <w:pPr>
        <w:spacing w:before="15"/>
        <w:ind w:left="1134" w:right="206"/>
        <w:rPr>
          <w:b/>
          <w:sz w:val="23"/>
        </w:rPr>
      </w:pPr>
    </w:p>
    <w:p w:rsidR="00166394" w:rsidRDefault="00166394">
      <w:pPr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229"/>
      </w:tblGrid>
      <w:tr w:rsidR="00C361A0" w:rsidTr="00F7716E">
        <w:trPr>
          <w:trHeight w:val="551"/>
          <w:tblHeader/>
        </w:trPr>
        <w:tc>
          <w:tcPr>
            <w:tcW w:w="2977" w:type="dxa"/>
            <w:shd w:val="clear" w:color="auto" w:fill="004380"/>
          </w:tcPr>
          <w:p w:rsidR="00C361A0" w:rsidRPr="00166394" w:rsidRDefault="00F94463" w:rsidP="00166394">
            <w:pPr>
              <w:pStyle w:val="TableHead"/>
            </w:pPr>
            <w:r>
              <w:lastRenderedPageBreak/>
              <w:t>State</w:t>
            </w:r>
          </w:p>
        </w:tc>
        <w:tc>
          <w:tcPr>
            <w:tcW w:w="7229" w:type="dxa"/>
            <w:shd w:val="clear" w:color="auto" w:fill="004380"/>
          </w:tcPr>
          <w:p w:rsidR="00C361A0" w:rsidRPr="00166394" w:rsidRDefault="00F94463" w:rsidP="00166394">
            <w:pPr>
              <w:pStyle w:val="TableHead"/>
            </w:pPr>
            <w:r>
              <w:t>Description</w:t>
            </w:r>
          </w:p>
        </w:tc>
      </w:tr>
      <w:tr w:rsidR="00C361A0" w:rsidTr="00F7716E">
        <w:trPr>
          <w:trHeight w:val="540"/>
        </w:trPr>
        <w:tc>
          <w:tcPr>
            <w:tcW w:w="2977" w:type="dxa"/>
          </w:tcPr>
          <w:p w:rsidR="00C361A0" w:rsidRPr="00166394" w:rsidRDefault="00F94463" w:rsidP="00166394">
            <w:pPr>
              <w:pStyle w:val="TableBody"/>
              <w:rPr>
                <w:b/>
              </w:rPr>
            </w:pPr>
            <w:r w:rsidRPr="00166394">
              <w:rPr>
                <w:b/>
              </w:rPr>
              <w:t>Situation</w:t>
            </w:r>
          </w:p>
        </w:tc>
        <w:tc>
          <w:tcPr>
            <w:tcW w:w="7229" w:type="dxa"/>
          </w:tcPr>
          <w:p w:rsidR="00C361A0" w:rsidRPr="00166394" w:rsidRDefault="00F94463" w:rsidP="00166394">
            <w:pPr>
              <w:pStyle w:val="TableBody"/>
            </w:pPr>
            <w:r w:rsidRPr="00166394">
              <w:t xml:space="preserve">Use data provided in the exception report issued by </w:t>
            </w:r>
            <w:r w:rsidR="00772934" w:rsidRPr="00166394">
              <w:t>ARHAI Scotland</w:t>
            </w:r>
          </w:p>
        </w:tc>
      </w:tr>
      <w:tr w:rsidR="00C361A0" w:rsidTr="00F7716E">
        <w:trPr>
          <w:trHeight w:val="804"/>
        </w:trPr>
        <w:tc>
          <w:tcPr>
            <w:tcW w:w="2977" w:type="dxa"/>
          </w:tcPr>
          <w:p w:rsidR="00C361A0" w:rsidRPr="00166394" w:rsidRDefault="00F94463" w:rsidP="00166394">
            <w:pPr>
              <w:pStyle w:val="TableBody"/>
              <w:rPr>
                <w:b/>
              </w:rPr>
            </w:pPr>
            <w:r w:rsidRPr="00166394">
              <w:rPr>
                <w:b/>
              </w:rPr>
              <w:t>Background</w:t>
            </w:r>
          </w:p>
        </w:tc>
        <w:tc>
          <w:tcPr>
            <w:tcW w:w="7229" w:type="dxa"/>
          </w:tcPr>
          <w:p w:rsidR="00C361A0" w:rsidRPr="00371E1F" w:rsidRDefault="00F94463" w:rsidP="00166394">
            <w:pPr>
              <w:pStyle w:val="TableBody"/>
            </w:pPr>
            <w:r w:rsidRPr="00371E1F">
              <w:t>Cite</w:t>
            </w:r>
            <w:r w:rsidRPr="00371E1F">
              <w:rPr>
                <w:spacing w:val="-2"/>
              </w:rPr>
              <w:t xml:space="preserve"> </w:t>
            </w:r>
            <w:r w:rsidRPr="00371E1F">
              <w:t>any</w:t>
            </w:r>
            <w:r w:rsidRPr="00371E1F">
              <w:rPr>
                <w:spacing w:val="-2"/>
              </w:rPr>
              <w:t xml:space="preserve"> </w:t>
            </w:r>
            <w:r w:rsidRPr="00371E1F">
              <w:t>local</w:t>
            </w:r>
            <w:r w:rsidRPr="00371E1F">
              <w:rPr>
                <w:spacing w:val="-3"/>
              </w:rPr>
              <w:t xml:space="preserve"> </w:t>
            </w:r>
            <w:r w:rsidRPr="00371E1F">
              <w:t>changes</w:t>
            </w:r>
            <w:r w:rsidRPr="00371E1F">
              <w:rPr>
                <w:spacing w:val="-1"/>
              </w:rPr>
              <w:t xml:space="preserve"> </w:t>
            </w:r>
            <w:r w:rsidRPr="00371E1F">
              <w:t>that</w:t>
            </w:r>
            <w:r w:rsidRPr="00371E1F">
              <w:rPr>
                <w:spacing w:val="-2"/>
              </w:rPr>
              <w:t xml:space="preserve"> </w:t>
            </w:r>
            <w:r w:rsidRPr="00371E1F">
              <w:t>may</w:t>
            </w:r>
            <w:r w:rsidRPr="00371E1F">
              <w:rPr>
                <w:spacing w:val="-2"/>
              </w:rPr>
              <w:t xml:space="preserve"> </w:t>
            </w:r>
            <w:r w:rsidRPr="00371E1F">
              <w:t>have</w:t>
            </w:r>
            <w:r w:rsidRPr="00371E1F">
              <w:rPr>
                <w:spacing w:val="-2"/>
              </w:rPr>
              <w:t xml:space="preserve"> </w:t>
            </w:r>
            <w:r w:rsidRPr="00371E1F">
              <w:t>occurred</w:t>
            </w:r>
            <w:r w:rsidRPr="00371E1F">
              <w:rPr>
                <w:spacing w:val="-2"/>
              </w:rPr>
              <w:t xml:space="preserve"> </w:t>
            </w:r>
            <w:r w:rsidRPr="00371E1F">
              <w:t>before</w:t>
            </w:r>
            <w:r w:rsidRPr="00371E1F">
              <w:rPr>
                <w:spacing w:val="-3"/>
              </w:rPr>
              <w:t xml:space="preserve"> </w:t>
            </w:r>
            <w:r w:rsidRPr="00371E1F">
              <w:t>or</w:t>
            </w:r>
            <w:r w:rsidRPr="00371E1F">
              <w:rPr>
                <w:spacing w:val="-1"/>
              </w:rPr>
              <w:t xml:space="preserve"> </w:t>
            </w:r>
            <w:r w:rsidRPr="00371E1F">
              <w:t>during</w:t>
            </w:r>
            <w:r w:rsidRPr="00371E1F">
              <w:rPr>
                <w:spacing w:val="-2"/>
              </w:rPr>
              <w:t xml:space="preserve"> </w:t>
            </w:r>
            <w:r w:rsidRPr="00371E1F">
              <w:t>the</w:t>
            </w:r>
            <w:r w:rsidRPr="00371E1F">
              <w:rPr>
                <w:spacing w:val="-3"/>
              </w:rPr>
              <w:t xml:space="preserve"> </w:t>
            </w:r>
            <w:r w:rsidRPr="00371E1F">
              <w:t>quarter</w:t>
            </w:r>
            <w:r w:rsidRPr="00371E1F">
              <w:rPr>
                <w:spacing w:val="-1"/>
              </w:rPr>
              <w:t xml:space="preserve"> </w:t>
            </w:r>
            <w:r w:rsidRPr="00371E1F">
              <w:t>being</w:t>
            </w:r>
            <w:r w:rsidRPr="00371E1F">
              <w:rPr>
                <w:spacing w:val="-53"/>
              </w:rPr>
              <w:t xml:space="preserve"> </w:t>
            </w:r>
            <w:r w:rsidR="000F0E3F">
              <w:rPr>
                <w:spacing w:val="-53"/>
              </w:rPr>
              <w:t xml:space="preserve"> </w:t>
            </w:r>
            <w:r w:rsidRPr="00371E1F">
              <w:t>examined</w:t>
            </w:r>
          </w:p>
        </w:tc>
      </w:tr>
      <w:tr w:rsidR="00C361A0" w:rsidTr="00F7716E">
        <w:trPr>
          <w:trHeight w:val="6946"/>
        </w:trPr>
        <w:tc>
          <w:tcPr>
            <w:tcW w:w="2977" w:type="dxa"/>
          </w:tcPr>
          <w:p w:rsidR="00C361A0" w:rsidRPr="00166394" w:rsidRDefault="00F94463" w:rsidP="00166394">
            <w:pPr>
              <w:pStyle w:val="TableBody"/>
              <w:rPr>
                <w:b/>
              </w:rPr>
            </w:pPr>
            <w:r w:rsidRPr="00166394">
              <w:rPr>
                <w:b/>
              </w:rPr>
              <w:t>Assessment</w:t>
            </w:r>
          </w:p>
        </w:tc>
        <w:tc>
          <w:tcPr>
            <w:tcW w:w="7229" w:type="dxa"/>
          </w:tcPr>
          <w:p w:rsidR="00C361A0" w:rsidRPr="00371E1F" w:rsidRDefault="00F94463" w:rsidP="00166394">
            <w:pPr>
              <w:pStyle w:val="TableBody"/>
              <w:spacing w:after="120"/>
            </w:pPr>
            <w:r w:rsidRPr="00371E1F">
              <w:t xml:space="preserve">Assessment locally of a boards higher than expected </w:t>
            </w:r>
            <w:r w:rsidR="00455802" w:rsidRPr="00371E1F">
              <w:t>SSI</w:t>
            </w:r>
            <w:r w:rsidRPr="00371E1F">
              <w:t xml:space="preserve"> rates may include the</w:t>
            </w:r>
            <w:r w:rsidRPr="00371E1F">
              <w:rPr>
                <w:spacing w:val="-54"/>
              </w:rPr>
              <w:t xml:space="preserve"> </w:t>
            </w:r>
            <w:r w:rsidRPr="00371E1F">
              <w:t>following;</w:t>
            </w:r>
          </w:p>
          <w:p w:rsidR="00C361A0" w:rsidRPr="00166394" w:rsidRDefault="00F94463" w:rsidP="00166394">
            <w:pPr>
              <w:pStyle w:val="TableBody"/>
              <w:spacing w:after="120"/>
              <w:rPr>
                <w:b/>
              </w:rPr>
            </w:pPr>
            <w:r w:rsidRPr="00166394">
              <w:rPr>
                <w:b/>
              </w:rPr>
              <w:t>Analysis</w:t>
            </w:r>
            <w:r w:rsidRPr="00166394">
              <w:rPr>
                <w:b/>
                <w:spacing w:val="-2"/>
              </w:rPr>
              <w:t xml:space="preserve"> </w:t>
            </w:r>
            <w:r w:rsidRPr="00166394">
              <w:rPr>
                <w:b/>
              </w:rPr>
              <w:t>of</w:t>
            </w:r>
            <w:r w:rsidRPr="00166394">
              <w:rPr>
                <w:b/>
                <w:spacing w:val="-2"/>
              </w:rPr>
              <w:t xml:space="preserve"> </w:t>
            </w:r>
            <w:r w:rsidRPr="00166394">
              <w:rPr>
                <w:b/>
              </w:rPr>
              <w:t>data</w:t>
            </w:r>
          </w:p>
          <w:p w:rsidR="00C361A0" w:rsidRPr="00371E1F" w:rsidRDefault="00F94463" w:rsidP="00166394">
            <w:pPr>
              <w:pStyle w:val="TableBody"/>
              <w:numPr>
                <w:ilvl w:val="0"/>
                <w:numId w:val="15"/>
              </w:numPr>
              <w:spacing w:after="120"/>
            </w:pPr>
            <w:r w:rsidRPr="00371E1F">
              <w:t xml:space="preserve">Ensure data reported correctly reflects the local </w:t>
            </w:r>
            <w:r w:rsidR="00455802" w:rsidRPr="00371E1F">
              <w:t>SSI</w:t>
            </w:r>
            <w:r w:rsidRPr="00371E1F">
              <w:t xml:space="preserve"> rate for the reported</w:t>
            </w:r>
            <w:r w:rsidRPr="00371E1F">
              <w:rPr>
                <w:spacing w:val="-53"/>
              </w:rPr>
              <w:t xml:space="preserve"> </w:t>
            </w:r>
            <w:r w:rsidRPr="00371E1F">
              <w:t>quarter.</w:t>
            </w:r>
          </w:p>
          <w:p w:rsidR="00C361A0" w:rsidRPr="00371E1F" w:rsidRDefault="00F94463" w:rsidP="00166394">
            <w:pPr>
              <w:pStyle w:val="TableBody"/>
              <w:numPr>
                <w:ilvl w:val="0"/>
                <w:numId w:val="15"/>
              </w:numPr>
              <w:spacing w:after="120"/>
            </w:pPr>
            <w:r w:rsidRPr="00371E1F">
              <w:t>Check</w:t>
            </w:r>
            <w:r w:rsidRPr="00371E1F">
              <w:rPr>
                <w:spacing w:val="-3"/>
              </w:rPr>
              <w:t xml:space="preserve"> </w:t>
            </w:r>
            <w:r w:rsidRPr="00371E1F">
              <w:t>denominator</w:t>
            </w:r>
            <w:r w:rsidRPr="00371E1F">
              <w:rPr>
                <w:spacing w:val="-3"/>
              </w:rPr>
              <w:t xml:space="preserve"> </w:t>
            </w:r>
            <w:r w:rsidRPr="00371E1F">
              <w:t>data.</w:t>
            </w:r>
          </w:p>
          <w:p w:rsidR="00C361A0" w:rsidRPr="00371E1F" w:rsidRDefault="00455802" w:rsidP="00166394">
            <w:pPr>
              <w:pStyle w:val="TableBody"/>
              <w:numPr>
                <w:ilvl w:val="0"/>
                <w:numId w:val="15"/>
              </w:numPr>
              <w:spacing w:after="120"/>
            </w:pPr>
            <w:r w:rsidRPr="00371E1F">
              <w:t>Ensure standard</w:t>
            </w:r>
            <w:r w:rsidR="00F94463" w:rsidRPr="00371E1F">
              <w:t xml:space="preserve"> definition</w:t>
            </w:r>
            <w:r w:rsidRPr="00371E1F">
              <w:t>s</w:t>
            </w:r>
            <w:r w:rsidR="00F94463" w:rsidRPr="00371E1F">
              <w:t xml:space="preserve"> have been followed to establish the presence of</w:t>
            </w:r>
            <w:r w:rsidR="00F94463" w:rsidRPr="00371E1F">
              <w:rPr>
                <w:spacing w:val="-53"/>
              </w:rPr>
              <w:t xml:space="preserve"> </w:t>
            </w:r>
            <w:r w:rsidRPr="00371E1F">
              <w:t>SSI</w:t>
            </w:r>
            <w:r w:rsidR="00F94463" w:rsidRPr="00371E1F">
              <w:t>.</w:t>
            </w:r>
          </w:p>
          <w:p w:rsidR="00C361A0" w:rsidRPr="00371E1F" w:rsidRDefault="00F94463" w:rsidP="00166394">
            <w:pPr>
              <w:pStyle w:val="TableBody"/>
              <w:numPr>
                <w:ilvl w:val="0"/>
                <w:numId w:val="15"/>
              </w:numPr>
              <w:spacing w:after="120"/>
            </w:pPr>
            <w:r w:rsidRPr="00371E1F">
              <w:t>Check</w:t>
            </w:r>
            <w:r w:rsidRPr="00371E1F">
              <w:rPr>
                <w:spacing w:val="-2"/>
              </w:rPr>
              <w:t xml:space="preserve"> </w:t>
            </w:r>
            <w:r w:rsidRPr="00371E1F">
              <w:t>data</w:t>
            </w:r>
            <w:r w:rsidRPr="00371E1F">
              <w:rPr>
                <w:spacing w:val="-3"/>
              </w:rPr>
              <w:t xml:space="preserve"> </w:t>
            </w:r>
            <w:r w:rsidRPr="00371E1F">
              <w:t>validation</w:t>
            </w:r>
            <w:r w:rsidRPr="00371E1F">
              <w:rPr>
                <w:spacing w:val="-3"/>
              </w:rPr>
              <w:t xml:space="preserve"> </w:t>
            </w:r>
            <w:r w:rsidRPr="00371E1F">
              <w:t>been</w:t>
            </w:r>
            <w:r w:rsidRPr="00371E1F">
              <w:rPr>
                <w:spacing w:val="-3"/>
              </w:rPr>
              <w:t xml:space="preserve"> </w:t>
            </w:r>
            <w:r w:rsidRPr="00371E1F">
              <w:t>carried</w:t>
            </w:r>
            <w:r w:rsidRPr="00371E1F">
              <w:rPr>
                <w:spacing w:val="-3"/>
              </w:rPr>
              <w:t xml:space="preserve"> </w:t>
            </w:r>
            <w:r w:rsidRPr="00371E1F">
              <w:t>out.</w:t>
            </w:r>
          </w:p>
          <w:p w:rsidR="00455802" w:rsidRPr="00166394" w:rsidRDefault="00455802" w:rsidP="00166394">
            <w:pPr>
              <w:pStyle w:val="TableBody"/>
              <w:spacing w:after="120"/>
              <w:rPr>
                <w:rFonts w:eastAsia="Times New Roman"/>
                <w:b/>
              </w:rPr>
            </w:pPr>
            <w:r w:rsidRPr="00166394">
              <w:rPr>
                <w:b/>
              </w:rPr>
              <w:t>Patient factors</w:t>
            </w:r>
          </w:p>
          <w:p w:rsidR="00455802" w:rsidRPr="00371E1F" w:rsidRDefault="00455802" w:rsidP="00166394">
            <w:pPr>
              <w:pStyle w:val="TableBody"/>
              <w:numPr>
                <w:ilvl w:val="0"/>
                <w:numId w:val="16"/>
              </w:numPr>
              <w:spacing w:after="120"/>
            </w:pPr>
            <w:r w:rsidRPr="00371E1F">
              <w:t>Examination of SSI patient’s age, gender, and BMI.</w:t>
            </w:r>
          </w:p>
          <w:p w:rsidR="00455802" w:rsidRPr="00371E1F" w:rsidRDefault="00455802" w:rsidP="00166394">
            <w:pPr>
              <w:pStyle w:val="TableBody"/>
              <w:numPr>
                <w:ilvl w:val="0"/>
                <w:numId w:val="16"/>
              </w:numPr>
              <w:spacing w:after="120"/>
            </w:pPr>
            <w:r w:rsidRPr="00371E1F">
              <w:t>Examination of wound class and ASA score.</w:t>
            </w:r>
          </w:p>
          <w:p w:rsidR="00455802" w:rsidRDefault="00455802" w:rsidP="00166394">
            <w:pPr>
              <w:pStyle w:val="TableBody"/>
              <w:numPr>
                <w:ilvl w:val="0"/>
                <w:numId w:val="16"/>
              </w:numPr>
              <w:spacing w:after="120"/>
            </w:pPr>
            <w:r w:rsidRPr="00371E1F">
              <w:t>Additional possible intrinsic risks include diabetic status, length of pre-operative stay indicating severity of illness and admission MRSA status.</w:t>
            </w:r>
          </w:p>
          <w:p w:rsidR="009E51B6" w:rsidRDefault="009E51B6" w:rsidP="009E51B6">
            <w:pPr>
              <w:pStyle w:val="ListParagraph"/>
              <w:rPr>
                <w:sz w:val="24"/>
                <w:szCs w:val="24"/>
              </w:rPr>
            </w:pPr>
          </w:p>
          <w:p w:rsidR="009E51B6" w:rsidRPr="00F7716E" w:rsidRDefault="009E51B6" w:rsidP="00F7716E">
            <w:pPr>
              <w:pStyle w:val="TableBody"/>
              <w:rPr>
                <w:b/>
              </w:rPr>
            </w:pPr>
            <w:r w:rsidRPr="00F7716E">
              <w:rPr>
                <w:b/>
              </w:rPr>
              <w:t>Process factors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7"/>
              </w:numPr>
            </w:pPr>
            <w:r w:rsidRPr="00371E1F">
              <w:t>Assessment of SSI patients clinical records for commonality regarding theatre staff, consultant, other medical, nursing, and where possible, non clinical staff.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7"/>
              </w:numPr>
            </w:pPr>
            <w:r w:rsidRPr="00371E1F">
              <w:t>Investigation into length of operation of SSI patients.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7"/>
              </w:numPr>
            </w:pPr>
            <w:r w:rsidRPr="00371E1F">
              <w:t xml:space="preserve">Assessment of commonality of </w:t>
            </w:r>
            <w:r w:rsidR="00707553" w:rsidRPr="00371E1F">
              <w:t>microorganisms</w:t>
            </w:r>
            <w:r w:rsidRPr="00371E1F">
              <w:t xml:space="preserve"> involved in the development of SSI in different patients.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7"/>
              </w:numPr>
            </w:pPr>
            <w:r w:rsidRPr="00371E1F">
              <w:t>Assessment of commonality of ward area involved in SSI patients care.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7"/>
              </w:numPr>
            </w:pPr>
            <w:r w:rsidRPr="00371E1F">
              <w:t>Assessment of the compliance with the SSI ‘bundle’ (best practice statement):</w:t>
            </w:r>
          </w:p>
          <w:p w:rsidR="009E51B6" w:rsidRPr="00371E1F" w:rsidRDefault="009E51B6" w:rsidP="009E51B6">
            <w:pPr>
              <w:pStyle w:val="TableParagraph"/>
              <w:rPr>
                <w:sz w:val="24"/>
                <w:szCs w:val="24"/>
              </w:rPr>
            </w:pPr>
          </w:p>
          <w:p w:rsidR="009E51B6" w:rsidRPr="00F7716E" w:rsidRDefault="00F7716E" w:rsidP="00F7716E">
            <w:pPr>
              <w:pStyle w:val="TableBody"/>
              <w:rPr>
                <w:b/>
              </w:rPr>
            </w:pPr>
            <w:r>
              <w:tab/>
            </w:r>
            <w:r w:rsidR="009E51B6" w:rsidRPr="00F7716E">
              <w:rPr>
                <w:b/>
              </w:rPr>
              <w:t>Preoperative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Risk assessment for MRSA screening.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Hair not removed (if required, conducted as near to operation as possible and not using a razor).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Patient has showered using soap on day of operation.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Prophylactic antibiotic is prescribed (following local and SIGN guidelines).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Antibiotic is administered within 60 mins prior to operation.</w:t>
            </w:r>
          </w:p>
          <w:p w:rsidR="009E51B6" w:rsidRPr="00371E1F" w:rsidRDefault="009E51B6" w:rsidP="009E51B6">
            <w:pPr>
              <w:pStyle w:val="TableParagraph"/>
              <w:rPr>
                <w:sz w:val="24"/>
                <w:szCs w:val="24"/>
              </w:rPr>
            </w:pPr>
            <w:r w:rsidRPr="00371E1F">
              <w:rPr>
                <w:sz w:val="24"/>
                <w:szCs w:val="24"/>
              </w:rPr>
              <w:t xml:space="preserve">  </w:t>
            </w:r>
          </w:p>
          <w:p w:rsidR="009E51B6" w:rsidRPr="00F7716E" w:rsidRDefault="00F7716E" w:rsidP="00F7716E">
            <w:pPr>
              <w:pStyle w:val="TableBody"/>
              <w:tabs>
                <w:tab w:val="left" w:pos="690"/>
              </w:tabs>
              <w:rPr>
                <w:b/>
              </w:rPr>
            </w:pPr>
            <w:r>
              <w:tab/>
            </w:r>
            <w:r w:rsidR="009E51B6" w:rsidRPr="00F7716E">
              <w:rPr>
                <w:b/>
              </w:rPr>
              <w:t>Perioperative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Skin preparation 2% chlorhexidine gluconate in 70% isopropyl alcohol solution.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 xml:space="preserve">Body temperature is maintained above 36°C. 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Diabetic patients glucose level is kept at &lt;11 mmol/L throughout operation.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lastRenderedPageBreak/>
              <w:t>Patients haemoglobin oxygen saturation is maintained above 95%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Wound is covered with a sterile dressing at end of surgery.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Theatre procedures comply with infection prevention best practice (e.g. Theatre scrub technique, least possible movement in and out of theatre during procedure).</w:t>
            </w:r>
          </w:p>
          <w:p w:rsidR="009E51B6" w:rsidRPr="00371E1F" w:rsidRDefault="009E51B6" w:rsidP="00F7716E">
            <w:pPr>
              <w:pStyle w:val="TableBody"/>
              <w:tabs>
                <w:tab w:val="left" w:pos="1141"/>
              </w:tabs>
            </w:pPr>
          </w:p>
          <w:p w:rsidR="009E51B6" w:rsidRPr="00F7716E" w:rsidRDefault="00F7716E" w:rsidP="00F7716E">
            <w:pPr>
              <w:pStyle w:val="TableBody"/>
              <w:rPr>
                <w:b/>
              </w:rPr>
            </w:pPr>
            <w:r>
              <w:tab/>
            </w:r>
            <w:r w:rsidR="009E51B6" w:rsidRPr="00F7716E">
              <w:rPr>
                <w:b/>
              </w:rPr>
              <w:t xml:space="preserve">Postoperative 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Wound dressing in place for 48hours.</w:t>
            </w:r>
          </w:p>
          <w:p w:rsidR="009E51B6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371E1F">
              <w:t>Aseptic technique is used if excess leakage necessitates a wound change.</w:t>
            </w:r>
          </w:p>
          <w:p w:rsidR="00C361A0" w:rsidRPr="00371E1F" w:rsidRDefault="009E51B6" w:rsidP="00F7716E">
            <w:pPr>
              <w:pStyle w:val="TableBody"/>
              <w:numPr>
                <w:ilvl w:val="0"/>
                <w:numId w:val="19"/>
              </w:numPr>
              <w:tabs>
                <w:tab w:val="left" w:pos="1141"/>
              </w:tabs>
              <w:ind w:left="1141" w:hanging="425"/>
            </w:pPr>
            <w:r w:rsidRPr="009E51B6">
              <w:t>Hand hygiene is performed immediately before every aseptic dressing change.</w:t>
            </w:r>
          </w:p>
        </w:tc>
      </w:tr>
      <w:tr w:rsidR="009E51B6" w:rsidTr="00F7716E">
        <w:trPr>
          <w:trHeight w:val="3752"/>
        </w:trPr>
        <w:tc>
          <w:tcPr>
            <w:tcW w:w="2977" w:type="dxa"/>
          </w:tcPr>
          <w:p w:rsidR="009E51B6" w:rsidRPr="00F7716E" w:rsidRDefault="009E51B6" w:rsidP="00F7716E">
            <w:pPr>
              <w:pStyle w:val="TableBody"/>
              <w:rPr>
                <w:b/>
              </w:rPr>
            </w:pPr>
            <w:r w:rsidRPr="00F7716E">
              <w:rPr>
                <w:b/>
              </w:rPr>
              <w:lastRenderedPageBreak/>
              <w:t>Recommendations</w:t>
            </w:r>
            <w:r w:rsidRPr="00F7716E">
              <w:rPr>
                <w:b/>
                <w:spacing w:val="-53"/>
              </w:rPr>
              <w:t xml:space="preserve"> </w:t>
            </w:r>
            <w:r w:rsidR="00F7716E">
              <w:rPr>
                <w:b/>
                <w:spacing w:val="-53"/>
              </w:rPr>
              <w:br/>
            </w:r>
            <w:r w:rsidRPr="00F7716E">
              <w:rPr>
                <w:b/>
              </w:rPr>
              <w:t>(action</w:t>
            </w:r>
            <w:r w:rsidRPr="00F7716E">
              <w:rPr>
                <w:b/>
                <w:spacing w:val="-2"/>
              </w:rPr>
              <w:t xml:space="preserve"> </w:t>
            </w:r>
            <w:r w:rsidRPr="00F7716E">
              <w:rPr>
                <w:b/>
              </w:rPr>
              <w:t>plan)</w:t>
            </w:r>
          </w:p>
        </w:tc>
        <w:tc>
          <w:tcPr>
            <w:tcW w:w="7229" w:type="dxa"/>
          </w:tcPr>
          <w:p w:rsidR="009E51B6" w:rsidRPr="00371E1F" w:rsidRDefault="009E51B6" w:rsidP="00F7716E">
            <w:pPr>
              <w:pStyle w:val="TableBody"/>
            </w:pPr>
            <w:r w:rsidRPr="00371E1F">
              <w:t>A local action plan is developed in collaboration between clinicians and the infection</w:t>
            </w:r>
            <w:r w:rsidRPr="00371E1F">
              <w:rPr>
                <w:spacing w:val="1"/>
              </w:rPr>
              <w:t xml:space="preserve"> </w:t>
            </w:r>
            <w:r w:rsidRPr="00371E1F">
              <w:t>prevention team that will detail actions areas of responsibility and timescales This could</w:t>
            </w:r>
            <w:r w:rsidRPr="00371E1F">
              <w:rPr>
                <w:spacing w:val="1"/>
              </w:rPr>
              <w:t xml:space="preserve"> </w:t>
            </w:r>
            <w:r w:rsidRPr="00371E1F">
              <w:t>include:</w:t>
            </w:r>
          </w:p>
          <w:p w:rsidR="009E51B6" w:rsidRPr="00371E1F" w:rsidRDefault="009E51B6" w:rsidP="00F7716E">
            <w:pPr>
              <w:pStyle w:val="TableBody"/>
            </w:pPr>
          </w:p>
          <w:p w:rsidR="009E51B6" w:rsidRPr="00371E1F" w:rsidRDefault="009E51B6" w:rsidP="00F7716E">
            <w:pPr>
              <w:pStyle w:val="TableBody"/>
              <w:numPr>
                <w:ilvl w:val="0"/>
                <w:numId w:val="21"/>
              </w:numPr>
              <w:spacing w:after="120"/>
              <w:ind w:left="714" w:hanging="357"/>
            </w:pPr>
            <w:r w:rsidRPr="00371E1F">
              <w:t>Carry</w:t>
            </w:r>
            <w:r w:rsidRPr="00371E1F">
              <w:rPr>
                <w:spacing w:val="-2"/>
              </w:rPr>
              <w:t xml:space="preserve"> </w:t>
            </w:r>
            <w:r w:rsidRPr="00371E1F">
              <w:t>out</w:t>
            </w:r>
            <w:r w:rsidRPr="00371E1F">
              <w:rPr>
                <w:spacing w:val="-2"/>
              </w:rPr>
              <w:t xml:space="preserve"> </w:t>
            </w:r>
            <w:r w:rsidRPr="00371E1F">
              <w:t>a</w:t>
            </w:r>
            <w:r w:rsidRPr="00371E1F">
              <w:rPr>
                <w:spacing w:val="-2"/>
              </w:rPr>
              <w:t xml:space="preserve"> </w:t>
            </w:r>
            <w:r w:rsidRPr="00371E1F">
              <w:t>HIIAT</w:t>
            </w:r>
            <w:r w:rsidRPr="00371E1F">
              <w:rPr>
                <w:spacing w:val="-2"/>
              </w:rPr>
              <w:t xml:space="preserve"> </w:t>
            </w:r>
            <w:r w:rsidRPr="00371E1F">
              <w:t>assessment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21"/>
              </w:numPr>
              <w:spacing w:after="120"/>
              <w:ind w:left="714" w:hanging="357"/>
            </w:pPr>
            <w:r w:rsidRPr="00371E1F">
              <w:t>Local</w:t>
            </w:r>
            <w:r w:rsidRPr="00371E1F">
              <w:rPr>
                <w:spacing w:val="-3"/>
              </w:rPr>
              <w:t xml:space="preserve"> </w:t>
            </w:r>
            <w:r w:rsidRPr="00371E1F">
              <w:t>audit</w:t>
            </w:r>
            <w:r w:rsidRPr="00371E1F">
              <w:rPr>
                <w:spacing w:val="-2"/>
              </w:rPr>
              <w:t xml:space="preserve"> </w:t>
            </w:r>
            <w:r w:rsidRPr="00371E1F">
              <w:t>to</w:t>
            </w:r>
            <w:r w:rsidRPr="00371E1F">
              <w:rPr>
                <w:spacing w:val="-3"/>
              </w:rPr>
              <w:t xml:space="preserve"> </w:t>
            </w:r>
            <w:r w:rsidRPr="00371E1F">
              <w:t>obtain</w:t>
            </w:r>
            <w:r w:rsidRPr="00371E1F">
              <w:rPr>
                <w:spacing w:val="-3"/>
              </w:rPr>
              <w:t xml:space="preserve"> </w:t>
            </w:r>
            <w:r w:rsidRPr="00371E1F">
              <w:t>knowledge</w:t>
            </w:r>
            <w:r w:rsidRPr="00371E1F">
              <w:rPr>
                <w:spacing w:val="-2"/>
              </w:rPr>
              <w:t xml:space="preserve"> </w:t>
            </w:r>
            <w:r w:rsidRPr="00371E1F">
              <w:t>of</w:t>
            </w:r>
            <w:r w:rsidRPr="00371E1F">
              <w:rPr>
                <w:spacing w:val="-2"/>
              </w:rPr>
              <w:t xml:space="preserve"> </w:t>
            </w:r>
            <w:r w:rsidRPr="00371E1F">
              <w:t>processes</w:t>
            </w:r>
            <w:r w:rsidRPr="00371E1F">
              <w:rPr>
                <w:spacing w:val="-2"/>
              </w:rPr>
              <w:t xml:space="preserve"> </w:t>
            </w:r>
            <w:r w:rsidRPr="00371E1F">
              <w:t>or</w:t>
            </w:r>
            <w:r w:rsidRPr="00371E1F">
              <w:rPr>
                <w:spacing w:val="-1"/>
              </w:rPr>
              <w:t xml:space="preserve"> </w:t>
            </w:r>
            <w:r w:rsidRPr="00371E1F">
              <w:t>procedures.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21"/>
              </w:numPr>
              <w:spacing w:after="120"/>
              <w:ind w:left="714" w:hanging="357"/>
              <w:rPr>
                <w:rFonts w:eastAsia="Times New Roman"/>
                <w:color w:val="000000"/>
              </w:rPr>
            </w:pPr>
            <w:r w:rsidRPr="00371E1F">
              <w:rPr>
                <w:color w:val="000000"/>
              </w:rPr>
              <w:t>Implement a procedure to improve a process.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21"/>
              </w:numPr>
              <w:spacing w:after="120"/>
              <w:ind w:left="714" w:hanging="357"/>
              <w:rPr>
                <w:color w:val="000000"/>
              </w:rPr>
            </w:pPr>
            <w:r w:rsidRPr="00371E1F">
              <w:rPr>
                <w:color w:val="000000"/>
              </w:rPr>
              <w:t>A trial of a new product or procedure.</w:t>
            </w:r>
          </w:p>
          <w:p w:rsidR="009E51B6" w:rsidRPr="00371E1F" w:rsidRDefault="009E51B6" w:rsidP="00F7716E">
            <w:pPr>
              <w:pStyle w:val="TableBody"/>
              <w:numPr>
                <w:ilvl w:val="0"/>
                <w:numId w:val="21"/>
              </w:numPr>
              <w:spacing w:after="120"/>
              <w:ind w:left="714" w:hanging="357"/>
            </w:pPr>
            <w:r w:rsidRPr="00371E1F">
              <w:rPr>
                <w:color w:val="000000"/>
              </w:rPr>
              <w:t>Request that ARHAI Scotland provide further data analysis or other support.</w:t>
            </w:r>
          </w:p>
        </w:tc>
      </w:tr>
    </w:tbl>
    <w:p w:rsidR="00F94463" w:rsidRPr="009E51B6" w:rsidRDefault="00F94463" w:rsidP="009E51B6">
      <w:pPr>
        <w:tabs>
          <w:tab w:val="left" w:pos="9725"/>
        </w:tabs>
        <w:rPr>
          <w:sz w:val="20"/>
        </w:rPr>
      </w:pPr>
    </w:p>
    <w:sectPr w:rsidR="00F94463" w:rsidRPr="009E51B6" w:rsidSect="00166394">
      <w:headerReference w:type="default" r:id="rId8"/>
      <w:footerReference w:type="default" r:id="rId9"/>
      <w:headerReference w:type="first" r:id="rId10"/>
      <w:pgSz w:w="11910" w:h="16840" w:code="9"/>
      <w:pgMar w:top="1021" w:right="851" w:bottom="1021" w:left="851" w:header="6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63" w:rsidRDefault="00B95F63">
      <w:r>
        <w:separator/>
      </w:r>
    </w:p>
  </w:endnote>
  <w:endnote w:type="continuationSeparator" w:id="0">
    <w:p w:rsidR="00B95F63" w:rsidRDefault="00B9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4"/>
      </w:rPr>
      <w:id w:val="-843395953"/>
      <w:docPartObj>
        <w:docPartGallery w:val="Page Numbers (Bottom of Page)"/>
        <w:docPartUnique/>
      </w:docPartObj>
    </w:sdtPr>
    <w:sdtEndPr/>
    <w:sdtContent>
      <w:p w:rsidR="00F7716E" w:rsidRDefault="00F7716E" w:rsidP="00F7716E">
        <w:pPr>
          <w:widowControl/>
          <w:pBdr>
            <w:top w:val="single" w:sz="6" w:space="3" w:color="58792D"/>
          </w:pBdr>
          <w:tabs>
            <w:tab w:val="center" w:pos="4513"/>
            <w:tab w:val="right" w:pos="9026"/>
          </w:tabs>
          <w:autoSpaceDE/>
          <w:spacing w:line="360" w:lineRule="auto"/>
          <w:jc w:val="right"/>
          <w:rPr>
            <w:rFonts w:eastAsia="Calibri" w:cs="Times New Roman"/>
            <w:sz w:val="24"/>
          </w:rPr>
        </w:pPr>
        <w:r>
          <w:rPr>
            <w:rFonts w:eastAsia="Calibri" w:cs="Times New Roman"/>
            <w:sz w:val="24"/>
          </w:rPr>
          <w:fldChar w:fldCharType="begin"/>
        </w:r>
        <w:r>
          <w:rPr>
            <w:rFonts w:eastAsia="Calibri" w:cs="Times New Roman"/>
            <w:sz w:val="24"/>
          </w:rPr>
          <w:instrText xml:space="preserve"> PAGE   \* MERGEFORMAT </w:instrText>
        </w:r>
        <w:r>
          <w:rPr>
            <w:rFonts w:eastAsia="Calibri" w:cs="Times New Roman"/>
            <w:sz w:val="24"/>
          </w:rPr>
          <w:fldChar w:fldCharType="separate"/>
        </w:r>
        <w:r w:rsidR="0080522C">
          <w:rPr>
            <w:rFonts w:eastAsia="Calibri" w:cs="Times New Roman"/>
            <w:noProof/>
            <w:sz w:val="24"/>
          </w:rPr>
          <w:t>3</w:t>
        </w:r>
        <w:r>
          <w:rPr>
            <w:rFonts w:eastAsia="Calibri" w:cs="Times New Roman"/>
            <w:noProof/>
            <w:sz w:val="24"/>
          </w:rPr>
          <w:fldChar w:fldCharType="end"/>
        </w:r>
      </w:p>
    </w:sdtContent>
  </w:sdt>
  <w:p w:rsidR="00C361A0" w:rsidRDefault="00C361A0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63" w:rsidRDefault="00B95F63">
      <w:r>
        <w:separator/>
      </w:r>
    </w:p>
  </w:footnote>
  <w:footnote w:type="continuationSeparator" w:id="0">
    <w:p w:rsidR="00B95F63" w:rsidRDefault="00B9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B6" w:rsidRDefault="009E51B6">
    <w:pPr>
      <w:pStyle w:val="Header"/>
    </w:pPr>
    <w:r w:rsidRPr="009E51B6">
      <w:rPr>
        <w:rFonts w:ascii="Times New Roman"/>
        <w:noProof/>
        <w:sz w:val="20"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94" w:rsidRDefault="00166394" w:rsidP="00166394">
    <w:pPr>
      <w:pStyle w:val="Header"/>
      <w:tabs>
        <w:tab w:val="clear" w:pos="9026"/>
        <w:tab w:val="right" w:pos="10206"/>
      </w:tabs>
    </w:pPr>
    <w:r>
      <w:rPr>
        <w:noProof/>
        <w:lang w:eastAsia="en-GB"/>
      </w:rPr>
      <w:drawing>
        <wp:inline distT="0" distB="0" distL="0" distR="0" wp14:anchorId="399A6D13" wp14:editId="51E801E1">
          <wp:extent cx="4721860" cy="748030"/>
          <wp:effectExtent l="0" t="0" r="2540" b="0"/>
          <wp:docPr id="5" name="Picture 5" descr="Antimicrobial Resistance and Healthcare Associated Infection (ARHAI) Scotlan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ntimicrobial Resistance and Healthcare Associated Infection (ARHAI) Scot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1860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56124849" wp14:editId="47209AE0">
          <wp:extent cx="899795" cy="951865"/>
          <wp:effectExtent l="0" t="0" r="0" b="635"/>
          <wp:docPr id="4" name="Picture 4" descr="NHS National Services Scotland logo">
            <a:extLst xmlns:a="http://schemas.openxmlformats.org/drawingml/2006/main">
              <a:ext uri="{C183D7F6-B498-43B3-948B-1728B52AA6E4}">
                <adec:decorative xmlns:lc="http://schemas.openxmlformats.org/drawingml/2006/lockedCanvas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HS National Services Scotland logo">
                    <a:extLst>
                      <a:ext uri="{C183D7F6-B498-43B3-948B-1728B52AA6E4}">
                        <adec:decorative xmlns:lc="http://schemas.openxmlformats.org/drawingml/2006/lockedCanvas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F45"/>
    <w:multiLevelType w:val="hybridMultilevel"/>
    <w:tmpl w:val="29DAF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768"/>
    <w:multiLevelType w:val="hybridMultilevel"/>
    <w:tmpl w:val="43C2E564"/>
    <w:lvl w:ilvl="0" w:tplc="DE02AE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57CB0D8">
      <w:numFmt w:val="bullet"/>
      <w:lvlText w:val="•"/>
      <w:lvlJc w:val="left"/>
      <w:pPr>
        <w:ind w:left="1545" w:hanging="360"/>
      </w:pPr>
      <w:rPr>
        <w:rFonts w:hint="default"/>
        <w:lang w:val="en-GB" w:eastAsia="en-US" w:bidi="ar-SA"/>
      </w:rPr>
    </w:lvl>
    <w:lvl w:ilvl="2" w:tplc="F256710E">
      <w:numFmt w:val="bullet"/>
      <w:lvlText w:val="•"/>
      <w:lvlJc w:val="left"/>
      <w:pPr>
        <w:ind w:left="2270" w:hanging="360"/>
      </w:pPr>
      <w:rPr>
        <w:rFonts w:hint="default"/>
        <w:lang w:val="en-GB" w:eastAsia="en-US" w:bidi="ar-SA"/>
      </w:rPr>
    </w:lvl>
    <w:lvl w:ilvl="3" w:tplc="B538C1B0">
      <w:numFmt w:val="bullet"/>
      <w:lvlText w:val="•"/>
      <w:lvlJc w:val="left"/>
      <w:pPr>
        <w:ind w:left="2995" w:hanging="360"/>
      </w:pPr>
      <w:rPr>
        <w:rFonts w:hint="default"/>
        <w:lang w:val="en-GB" w:eastAsia="en-US" w:bidi="ar-SA"/>
      </w:rPr>
    </w:lvl>
    <w:lvl w:ilvl="4" w:tplc="F5CAF9F2">
      <w:numFmt w:val="bullet"/>
      <w:lvlText w:val="•"/>
      <w:lvlJc w:val="left"/>
      <w:pPr>
        <w:ind w:left="3720" w:hanging="360"/>
      </w:pPr>
      <w:rPr>
        <w:rFonts w:hint="default"/>
        <w:lang w:val="en-GB" w:eastAsia="en-US" w:bidi="ar-SA"/>
      </w:rPr>
    </w:lvl>
    <w:lvl w:ilvl="5" w:tplc="6C8E2578">
      <w:numFmt w:val="bullet"/>
      <w:lvlText w:val="•"/>
      <w:lvlJc w:val="left"/>
      <w:pPr>
        <w:ind w:left="4445" w:hanging="360"/>
      </w:pPr>
      <w:rPr>
        <w:rFonts w:hint="default"/>
        <w:lang w:val="en-GB" w:eastAsia="en-US" w:bidi="ar-SA"/>
      </w:rPr>
    </w:lvl>
    <w:lvl w:ilvl="6" w:tplc="D612235C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7" w:tplc="CC8A52FA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8" w:tplc="CEE25CB6">
      <w:numFmt w:val="bullet"/>
      <w:lvlText w:val="•"/>
      <w:lvlJc w:val="left"/>
      <w:pPr>
        <w:ind w:left="662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450787B"/>
    <w:multiLevelType w:val="hybridMultilevel"/>
    <w:tmpl w:val="90AA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6E46"/>
    <w:multiLevelType w:val="hybridMultilevel"/>
    <w:tmpl w:val="F014C1EA"/>
    <w:lvl w:ilvl="0" w:tplc="F18E81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A50442C">
      <w:numFmt w:val="bullet"/>
      <w:lvlText w:val="•"/>
      <w:lvlJc w:val="left"/>
      <w:pPr>
        <w:ind w:left="1545" w:hanging="360"/>
      </w:pPr>
      <w:rPr>
        <w:rFonts w:hint="default"/>
        <w:lang w:val="en-GB" w:eastAsia="en-US" w:bidi="ar-SA"/>
      </w:rPr>
    </w:lvl>
    <w:lvl w:ilvl="2" w:tplc="AB626436">
      <w:numFmt w:val="bullet"/>
      <w:lvlText w:val="•"/>
      <w:lvlJc w:val="left"/>
      <w:pPr>
        <w:ind w:left="2270" w:hanging="360"/>
      </w:pPr>
      <w:rPr>
        <w:rFonts w:hint="default"/>
        <w:lang w:val="en-GB" w:eastAsia="en-US" w:bidi="ar-SA"/>
      </w:rPr>
    </w:lvl>
    <w:lvl w:ilvl="3" w:tplc="E3281CA2">
      <w:numFmt w:val="bullet"/>
      <w:lvlText w:val="•"/>
      <w:lvlJc w:val="left"/>
      <w:pPr>
        <w:ind w:left="2995" w:hanging="360"/>
      </w:pPr>
      <w:rPr>
        <w:rFonts w:hint="default"/>
        <w:lang w:val="en-GB" w:eastAsia="en-US" w:bidi="ar-SA"/>
      </w:rPr>
    </w:lvl>
    <w:lvl w:ilvl="4" w:tplc="ECC4D11C">
      <w:numFmt w:val="bullet"/>
      <w:lvlText w:val="•"/>
      <w:lvlJc w:val="left"/>
      <w:pPr>
        <w:ind w:left="3720" w:hanging="360"/>
      </w:pPr>
      <w:rPr>
        <w:rFonts w:hint="default"/>
        <w:lang w:val="en-GB" w:eastAsia="en-US" w:bidi="ar-SA"/>
      </w:rPr>
    </w:lvl>
    <w:lvl w:ilvl="5" w:tplc="CFE40112">
      <w:numFmt w:val="bullet"/>
      <w:lvlText w:val="•"/>
      <w:lvlJc w:val="left"/>
      <w:pPr>
        <w:ind w:left="4445" w:hanging="360"/>
      </w:pPr>
      <w:rPr>
        <w:rFonts w:hint="default"/>
        <w:lang w:val="en-GB" w:eastAsia="en-US" w:bidi="ar-SA"/>
      </w:rPr>
    </w:lvl>
    <w:lvl w:ilvl="6" w:tplc="785CDFCE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7" w:tplc="90C69DDC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8" w:tplc="B1325B92">
      <w:numFmt w:val="bullet"/>
      <w:lvlText w:val="•"/>
      <w:lvlJc w:val="left"/>
      <w:pPr>
        <w:ind w:left="662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4B26DC6"/>
    <w:multiLevelType w:val="hybridMultilevel"/>
    <w:tmpl w:val="2CFE5F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0939"/>
    <w:multiLevelType w:val="hybridMultilevel"/>
    <w:tmpl w:val="EB46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3941"/>
    <w:multiLevelType w:val="hybridMultilevel"/>
    <w:tmpl w:val="800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6BAA"/>
    <w:multiLevelType w:val="hybridMultilevel"/>
    <w:tmpl w:val="6A105D02"/>
    <w:lvl w:ilvl="0" w:tplc="F18E81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F669D"/>
    <w:multiLevelType w:val="hybridMultilevel"/>
    <w:tmpl w:val="B87A9E80"/>
    <w:lvl w:ilvl="0" w:tplc="12D034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154A9CA">
      <w:numFmt w:val="bullet"/>
      <w:lvlText w:val="•"/>
      <w:lvlJc w:val="left"/>
      <w:pPr>
        <w:ind w:left="1545" w:hanging="360"/>
      </w:pPr>
      <w:rPr>
        <w:rFonts w:hint="default"/>
        <w:lang w:val="en-GB" w:eastAsia="en-US" w:bidi="ar-SA"/>
      </w:rPr>
    </w:lvl>
    <w:lvl w:ilvl="2" w:tplc="3F2AAF96">
      <w:numFmt w:val="bullet"/>
      <w:lvlText w:val="•"/>
      <w:lvlJc w:val="left"/>
      <w:pPr>
        <w:ind w:left="2270" w:hanging="360"/>
      </w:pPr>
      <w:rPr>
        <w:rFonts w:hint="default"/>
        <w:lang w:val="en-GB" w:eastAsia="en-US" w:bidi="ar-SA"/>
      </w:rPr>
    </w:lvl>
    <w:lvl w:ilvl="3" w:tplc="79EE24B4">
      <w:numFmt w:val="bullet"/>
      <w:lvlText w:val="•"/>
      <w:lvlJc w:val="left"/>
      <w:pPr>
        <w:ind w:left="2995" w:hanging="360"/>
      </w:pPr>
      <w:rPr>
        <w:rFonts w:hint="default"/>
        <w:lang w:val="en-GB" w:eastAsia="en-US" w:bidi="ar-SA"/>
      </w:rPr>
    </w:lvl>
    <w:lvl w:ilvl="4" w:tplc="62F48CAA">
      <w:numFmt w:val="bullet"/>
      <w:lvlText w:val="•"/>
      <w:lvlJc w:val="left"/>
      <w:pPr>
        <w:ind w:left="3720" w:hanging="360"/>
      </w:pPr>
      <w:rPr>
        <w:rFonts w:hint="default"/>
        <w:lang w:val="en-GB" w:eastAsia="en-US" w:bidi="ar-SA"/>
      </w:rPr>
    </w:lvl>
    <w:lvl w:ilvl="5" w:tplc="BEFECC3E">
      <w:numFmt w:val="bullet"/>
      <w:lvlText w:val="•"/>
      <w:lvlJc w:val="left"/>
      <w:pPr>
        <w:ind w:left="4445" w:hanging="360"/>
      </w:pPr>
      <w:rPr>
        <w:rFonts w:hint="default"/>
        <w:lang w:val="en-GB" w:eastAsia="en-US" w:bidi="ar-SA"/>
      </w:rPr>
    </w:lvl>
    <w:lvl w:ilvl="6" w:tplc="0D8E4692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7" w:tplc="DAEC1160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8" w:tplc="E196D4A4">
      <w:numFmt w:val="bullet"/>
      <w:lvlText w:val="•"/>
      <w:lvlJc w:val="left"/>
      <w:pPr>
        <w:ind w:left="6620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344F7578"/>
    <w:multiLevelType w:val="hybridMultilevel"/>
    <w:tmpl w:val="A3BE18DA"/>
    <w:lvl w:ilvl="0" w:tplc="F18E81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4EE"/>
    <w:multiLevelType w:val="hybridMultilevel"/>
    <w:tmpl w:val="B216A9E8"/>
    <w:lvl w:ilvl="0" w:tplc="471C6E80">
      <w:numFmt w:val="bullet"/>
      <w:lvlText w:val="–"/>
      <w:lvlJc w:val="left"/>
      <w:pPr>
        <w:ind w:left="828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C7B3E"/>
    <w:multiLevelType w:val="hybridMultilevel"/>
    <w:tmpl w:val="EB8E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7269A"/>
    <w:multiLevelType w:val="hybridMultilevel"/>
    <w:tmpl w:val="56C08060"/>
    <w:lvl w:ilvl="0" w:tplc="471C6E80">
      <w:numFmt w:val="bullet"/>
      <w:lvlText w:val="–"/>
      <w:lvlJc w:val="left"/>
      <w:pPr>
        <w:ind w:left="828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5B49"/>
    <w:multiLevelType w:val="hybridMultilevel"/>
    <w:tmpl w:val="8D568AA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67B146B"/>
    <w:multiLevelType w:val="hybridMultilevel"/>
    <w:tmpl w:val="150A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B0261"/>
    <w:multiLevelType w:val="hybridMultilevel"/>
    <w:tmpl w:val="0948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973F8"/>
    <w:multiLevelType w:val="hybridMultilevel"/>
    <w:tmpl w:val="658C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6E8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E6842"/>
    <w:multiLevelType w:val="hybridMultilevel"/>
    <w:tmpl w:val="D59C6BAC"/>
    <w:lvl w:ilvl="0" w:tplc="F18E81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C4712"/>
    <w:multiLevelType w:val="hybridMultilevel"/>
    <w:tmpl w:val="6706DE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96C85"/>
    <w:multiLevelType w:val="hybridMultilevel"/>
    <w:tmpl w:val="0D480174"/>
    <w:lvl w:ilvl="0" w:tplc="471C6E80">
      <w:numFmt w:val="bullet"/>
      <w:lvlText w:val="–"/>
      <w:lvlJc w:val="left"/>
      <w:pPr>
        <w:ind w:left="828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2"/>
  </w:num>
  <w:num w:numId="7">
    <w:abstractNumId w:val="16"/>
  </w:num>
  <w:num w:numId="8">
    <w:abstractNumId w:val="7"/>
  </w:num>
  <w:num w:numId="9">
    <w:abstractNumId w:val="9"/>
  </w:num>
  <w:num w:numId="10">
    <w:abstractNumId w:val="17"/>
  </w:num>
  <w:num w:numId="11">
    <w:abstractNumId w:val="12"/>
  </w:num>
  <w:num w:numId="12">
    <w:abstractNumId w:val="10"/>
  </w:num>
  <w:num w:numId="13">
    <w:abstractNumId w:val="19"/>
  </w:num>
  <w:num w:numId="14">
    <w:abstractNumId w:val="6"/>
  </w:num>
  <w:num w:numId="15">
    <w:abstractNumId w:val="14"/>
  </w:num>
  <w:num w:numId="16">
    <w:abstractNumId w:val="0"/>
  </w:num>
  <w:num w:numId="17">
    <w:abstractNumId w:val="15"/>
  </w:num>
  <w:num w:numId="18">
    <w:abstractNumId w:val="11"/>
  </w:num>
  <w:num w:numId="19">
    <w:abstractNumId w:val="1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NzAysTQ3NrU0MbJU0lEKTi0uzszPAykwrAUAKKJmJywAAAA="/>
  </w:docVars>
  <w:rsids>
    <w:rsidRoot w:val="00C361A0"/>
    <w:rsid w:val="000F0E3F"/>
    <w:rsid w:val="00166394"/>
    <w:rsid w:val="00371E1F"/>
    <w:rsid w:val="00455802"/>
    <w:rsid w:val="00707553"/>
    <w:rsid w:val="00766822"/>
    <w:rsid w:val="00772934"/>
    <w:rsid w:val="0080522C"/>
    <w:rsid w:val="0088074D"/>
    <w:rsid w:val="00912EDE"/>
    <w:rsid w:val="009A68EC"/>
    <w:rsid w:val="009E51B6"/>
    <w:rsid w:val="00B30A08"/>
    <w:rsid w:val="00B95F63"/>
    <w:rsid w:val="00C34428"/>
    <w:rsid w:val="00C361A0"/>
    <w:rsid w:val="00CC7D89"/>
    <w:rsid w:val="00DC43BE"/>
    <w:rsid w:val="00E20C46"/>
    <w:rsid w:val="00F7716E"/>
    <w:rsid w:val="00F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FF28B-3D0C-4765-A93B-46C7D94C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1B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5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1B6"/>
    <w:rPr>
      <w:rFonts w:ascii="Arial" w:eastAsia="Arial" w:hAnsi="Arial" w:cs="Arial"/>
      <w:lang w:val="en-GB"/>
    </w:rPr>
  </w:style>
  <w:style w:type="paragraph" w:customStyle="1" w:styleId="TableHead">
    <w:name w:val="Table Head"/>
    <w:basedOn w:val="Normal"/>
    <w:link w:val="TableHeadChar"/>
    <w:qFormat/>
    <w:rsid w:val="00166394"/>
    <w:pPr>
      <w:widowControl/>
      <w:autoSpaceDE/>
      <w:autoSpaceDN/>
      <w:spacing w:before="20" w:after="20" w:line="288" w:lineRule="auto"/>
    </w:pPr>
    <w:rPr>
      <w:rFonts w:eastAsiaTheme="minorHAnsi"/>
      <w:b/>
      <w:color w:val="FFFFFF" w:themeColor="background1"/>
      <w:sz w:val="24"/>
      <w:szCs w:val="24"/>
    </w:rPr>
  </w:style>
  <w:style w:type="character" w:customStyle="1" w:styleId="TableHeadChar">
    <w:name w:val="Table Head Char"/>
    <w:basedOn w:val="DefaultParagraphFont"/>
    <w:link w:val="TableHead"/>
    <w:locked/>
    <w:rsid w:val="00166394"/>
    <w:rPr>
      <w:rFonts w:ascii="Arial" w:hAnsi="Arial" w:cs="Arial"/>
      <w:b/>
      <w:color w:val="FFFFFF" w:themeColor="background1"/>
      <w:sz w:val="24"/>
      <w:szCs w:val="24"/>
      <w:lang w:val="en-GB"/>
    </w:rPr>
  </w:style>
  <w:style w:type="paragraph" w:customStyle="1" w:styleId="TableBody">
    <w:name w:val="Table Body"/>
    <w:basedOn w:val="Normal"/>
    <w:link w:val="TableBodyChar"/>
    <w:qFormat/>
    <w:rsid w:val="00166394"/>
    <w:pPr>
      <w:widowControl/>
      <w:autoSpaceDE/>
      <w:autoSpaceDN/>
      <w:spacing w:before="20" w:after="20" w:line="288" w:lineRule="auto"/>
    </w:pPr>
    <w:rPr>
      <w:rFonts w:eastAsiaTheme="minorHAnsi"/>
      <w:color w:val="262626" w:themeColor="text1" w:themeTint="D9"/>
      <w:sz w:val="24"/>
      <w:szCs w:val="24"/>
    </w:rPr>
  </w:style>
  <w:style w:type="character" w:customStyle="1" w:styleId="TableBodyChar">
    <w:name w:val="Table Body Char"/>
    <w:basedOn w:val="DefaultParagraphFont"/>
    <w:link w:val="TableBody"/>
    <w:locked/>
    <w:rsid w:val="00166394"/>
    <w:rPr>
      <w:rFonts w:ascii="Arial" w:hAnsi="Arial" w:cs="Arial"/>
      <w:color w:val="262626" w:themeColor="text1" w:themeTint="D9"/>
      <w:sz w:val="24"/>
      <w:szCs w:val="24"/>
      <w:lang w:val="en-GB"/>
    </w:rPr>
  </w:style>
  <w:style w:type="paragraph" w:customStyle="1" w:styleId="PublicationTitle">
    <w:name w:val="Publication Title"/>
    <w:basedOn w:val="Normal"/>
    <w:autoRedefine/>
    <w:qFormat/>
    <w:rsid w:val="00F7716E"/>
    <w:pPr>
      <w:widowControl/>
      <w:autoSpaceDE/>
      <w:autoSpaceDN/>
      <w:spacing w:before="120" w:after="240" w:line="560" w:lineRule="exact"/>
    </w:pPr>
    <w:rPr>
      <w:rFonts w:eastAsiaTheme="minorHAnsi" w:cstheme="minorBidi"/>
      <w:b/>
      <w:color w:val="58792D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F7716E"/>
    <w:pPr>
      <w:spacing w:line="360" w:lineRule="exact"/>
    </w:pPr>
    <w:rPr>
      <w:color w:val="004380"/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F7716E"/>
    <w:pPr>
      <w:spacing w:line="360" w:lineRule="exact"/>
    </w:pPr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rsid w:val="00F7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58D18AC00E433B908DAF7466EB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9485-1C8D-4BCB-B303-954F0F6D80CA}"/>
      </w:docPartPr>
      <w:docPartBody>
        <w:p w:rsidR="003735A4" w:rsidRDefault="001A025C" w:rsidP="001A025C">
          <w:pPr>
            <w:pStyle w:val="DE58D18AC00E433B908DAF7466EB9755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5C"/>
    <w:rsid w:val="001A025C"/>
    <w:rsid w:val="003735A4"/>
    <w:rsid w:val="008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25C"/>
  </w:style>
  <w:style w:type="paragraph" w:customStyle="1" w:styleId="17250CFBC7784BAEB357A6AE71479D41">
    <w:name w:val="17250CFBC7784BAEB357A6AE71479D41"/>
    <w:rsid w:val="001A025C"/>
  </w:style>
  <w:style w:type="paragraph" w:customStyle="1" w:styleId="DE58D18AC00E433B908DAF7466EB9755">
    <w:name w:val="DE58D18AC00E433B908DAF7466EB9755"/>
    <w:rsid w:val="001A0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and action plan in response to Surgical Site Infection (SSI) exception</vt:lpstr>
    </vt:vector>
  </TitlesOfParts>
  <Company>NHS NSS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and action plan in response to Surgical Site Infection (SSI) exception</dc:title>
  <dc:subject>Surgical Site Infection (SSI)</dc:subject>
  <dc:creator>NSS</dc:creator>
  <cp:lastModifiedBy>Hanneke Kroes</cp:lastModifiedBy>
  <cp:revision>2</cp:revision>
  <dcterms:created xsi:type="dcterms:W3CDTF">2021-12-16T08:40:00Z</dcterms:created>
  <dcterms:modified xsi:type="dcterms:W3CDTF">2021-12-16T08:40:00Z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2021-10-15T00:00:00Z</vt:filetime>
  </property>
</Properties>
</file>